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C917A" w14:textId="77777777" w:rsidR="00D7141C" w:rsidRPr="00D7141C" w:rsidRDefault="00D7141C" w:rsidP="00D7141C">
      <w:pPr>
        <w:pStyle w:val="Heading"/>
        <w:spacing w:before="0" w:line="240" w:lineRule="auto"/>
        <w:jc w:val="both"/>
        <w:rPr>
          <w:rFonts w:asciiTheme="minorHAnsi" w:hAnsiTheme="minorHAnsi" w:cstheme="minorHAnsi"/>
          <w:szCs w:val="22"/>
        </w:rPr>
      </w:pPr>
      <w:bookmarkStart w:id="0" w:name="_GoBack"/>
      <w:bookmarkEnd w:id="0"/>
      <w:r w:rsidRPr="00D7141C">
        <w:rPr>
          <w:rFonts w:asciiTheme="minorHAnsi" w:hAnsiTheme="minorHAnsi" w:cstheme="minorHAnsi"/>
          <w:szCs w:val="22"/>
        </w:rPr>
        <w:t>Executive Summary</w:t>
      </w:r>
    </w:p>
    <w:p w14:paraId="5545C1BF" w14:textId="77777777" w:rsidR="00D7141C" w:rsidRPr="00D7141C" w:rsidRDefault="00D7141C" w:rsidP="00D7141C">
      <w:pPr>
        <w:pStyle w:val="Body"/>
        <w:shd w:val="clear" w:color="auto" w:fill="FFFFFF"/>
        <w:jc w:val="both"/>
        <w:rPr>
          <w:rFonts w:asciiTheme="minorHAnsi" w:hAnsiTheme="minorHAnsi" w:cstheme="minorHAnsi"/>
          <w:b/>
          <w:bCs/>
          <w:color w:val="333333"/>
          <w:sz w:val="22"/>
          <w:szCs w:val="22"/>
          <w:shd w:val="clear" w:color="auto" w:fill="FFFFFF"/>
        </w:rPr>
      </w:pPr>
    </w:p>
    <w:p w14:paraId="7026A0B7" w14:textId="77777777" w:rsidR="00D7141C" w:rsidRPr="00D7141C" w:rsidRDefault="00D7141C" w:rsidP="00D7141C">
      <w:pPr>
        <w:pStyle w:val="Body"/>
        <w:shd w:val="clear" w:color="auto" w:fill="FFFFFF"/>
        <w:jc w:val="both"/>
        <w:rPr>
          <w:rFonts w:asciiTheme="minorHAnsi" w:hAnsiTheme="minorHAnsi" w:cstheme="minorHAnsi"/>
          <w:sz w:val="22"/>
          <w:szCs w:val="22"/>
        </w:rPr>
      </w:pPr>
      <w:r w:rsidRPr="00D7141C">
        <w:rPr>
          <w:rFonts w:asciiTheme="minorHAnsi" w:hAnsiTheme="minorHAnsi" w:cstheme="minorHAnsi"/>
          <w:sz w:val="22"/>
          <w:szCs w:val="22"/>
        </w:rPr>
        <w:t>In the space of nine months, COVID-19 has spread to more than 190 countries with over 30 million cases reported. Over one million lives have been lost.</w:t>
      </w:r>
      <w:r w:rsidRPr="00D7141C">
        <w:rPr>
          <w:rFonts w:asciiTheme="minorHAnsi" w:hAnsiTheme="minorHAnsi" w:cstheme="minorHAnsi"/>
          <w:b/>
          <w:bCs/>
          <w:sz w:val="22"/>
          <w:szCs w:val="22"/>
        </w:rPr>
        <w:t xml:space="preserve"> </w:t>
      </w:r>
      <w:r w:rsidRPr="00D7141C">
        <w:rPr>
          <w:rFonts w:asciiTheme="minorHAnsi" w:hAnsiTheme="minorHAnsi" w:cstheme="minorHAnsi"/>
          <w:sz w:val="22"/>
          <w:szCs w:val="22"/>
        </w:rPr>
        <w:t xml:space="preserve">The pandemic has laid bare long-ignored risks, including inadequate health systems, gaps in social protection and structural inequalities. It has also brought home the importance of basic public health, and strong health systems and emergency preparedness, to the resilience of a population in the face of a new virus or pandemic, lending ever greater urgency to the quest for Universal Health Coverage (UHC). </w:t>
      </w:r>
    </w:p>
    <w:p w14:paraId="14F06EA4" w14:textId="77777777" w:rsidR="00D7141C" w:rsidRPr="00D7141C" w:rsidRDefault="00D7141C" w:rsidP="00D7141C">
      <w:pPr>
        <w:pStyle w:val="Body"/>
        <w:shd w:val="clear" w:color="auto" w:fill="FFFFFF"/>
        <w:jc w:val="both"/>
        <w:rPr>
          <w:rFonts w:asciiTheme="minorHAnsi" w:hAnsiTheme="minorHAnsi" w:cstheme="minorHAnsi"/>
          <w:sz w:val="22"/>
          <w:szCs w:val="22"/>
        </w:rPr>
      </w:pPr>
    </w:p>
    <w:p w14:paraId="66D13B41" w14:textId="77777777" w:rsidR="00D7141C" w:rsidRPr="00D7141C" w:rsidRDefault="00D7141C" w:rsidP="00D7141C">
      <w:pPr>
        <w:pStyle w:val="Body"/>
        <w:jc w:val="both"/>
        <w:rPr>
          <w:rFonts w:asciiTheme="minorHAnsi" w:hAnsiTheme="minorHAnsi" w:cstheme="minorHAnsi"/>
          <w:b/>
          <w:bCs/>
          <w:sz w:val="22"/>
          <w:szCs w:val="22"/>
        </w:rPr>
      </w:pPr>
      <w:r w:rsidRPr="00D7141C">
        <w:rPr>
          <w:rFonts w:asciiTheme="minorHAnsi" w:hAnsiTheme="minorHAnsi" w:cstheme="minorHAnsi"/>
          <w:sz w:val="22"/>
          <w:szCs w:val="22"/>
        </w:rPr>
        <w:t>Health is a fundamental human right and universal health coverage is a critical tool for achieving health for all. Universal health coverage is defined as a situation where all individuals and communities receive the health services they need without undue financial hardship. However, at least half of the world’s population still do not have full coverage of essential health services and over 800 million people spend at least 10% of their household budgets to pay for health.</w:t>
      </w:r>
      <w:r w:rsidRPr="00D7141C">
        <w:rPr>
          <w:rFonts w:asciiTheme="minorHAnsi" w:hAnsiTheme="minorHAnsi" w:cstheme="minorHAnsi"/>
          <w:sz w:val="22"/>
          <w:szCs w:val="22"/>
          <w:vertAlign w:val="superscript"/>
        </w:rPr>
        <w:footnoteReference w:customMarkFollows="1" w:id="1"/>
        <w:t>[1]</w:t>
      </w:r>
      <w:r w:rsidRPr="00D7141C">
        <w:rPr>
          <w:rFonts w:asciiTheme="minorHAnsi" w:hAnsiTheme="minorHAnsi" w:cstheme="minorHAnsi"/>
          <w:sz w:val="22"/>
          <w:szCs w:val="22"/>
        </w:rPr>
        <w:t xml:space="preserve"> It will be important to remove as much as possible financial barriers to accessing health services. This is challenging during an economic recession, but COVID-19 has shown that effective epidemic control benefits the economy. It has also exposed the down sides of financing health coverage primarily through wage-based contributions. In the context of a global economic crisis where unemployment increases, and where entitlement to services is linked to such contributions, access to health services is reduced at the time people need it the most.</w:t>
      </w:r>
    </w:p>
    <w:p w14:paraId="03DB16DE" w14:textId="77777777" w:rsidR="00D7141C" w:rsidRPr="00D7141C" w:rsidRDefault="00D7141C" w:rsidP="00D7141C">
      <w:pPr>
        <w:pStyle w:val="Body"/>
        <w:jc w:val="both"/>
        <w:rPr>
          <w:rFonts w:asciiTheme="minorHAnsi" w:hAnsiTheme="minorHAnsi" w:cstheme="minorHAnsi"/>
          <w:b/>
          <w:bCs/>
          <w:sz w:val="22"/>
          <w:szCs w:val="22"/>
        </w:rPr>
      </w:pPr>
    </w:p>
    <w:p w14:paraId="0708E57E" w14:textId="77777777" w:rsidR="00D7141C" w:rsidRPr="00D7141C" w:rsidRDefault="00D7141C" w:rsidP="00D7141C">
      <w:pPr>
        <w:pStyle w:val="Body"/>
        <w:shd w:val="clear" w:color="auto" w:fill="FFFFFF"/>
        <w:jc w:val="both"/>
        <w:rPr>
          <w:rFonts w:asciiTheme="minorHAnsi" w:hAnsiTheme="minorHAnsi" w:cstheme="minorHAnsi"/>
          <w:sz w:val="22"/>
          <w:szCs w:val="22"/>
        </w:rPr>
      </w:pPr>
      <w:r w:rsidRPr="00D7141C">
        <w:rPr>
          <w:rFonts w:asciiTheme="minorHAnsi" w:hAnsiTheme="minorHAnsi" w:cstheme="minorHAnsi"/>
          <w:sz w:val="22"/>
          <w:szCs w:val="22"/>
          <w:shd w:val="clear" w:color="auto" w:fill="FFFFFF"/>
        </w:rPr>
        <w:t xml:space="preserve">The world is now at a critical juncture of the COVID-19 pandemic. After some initial success in suppressing transmission many countries are now experiencing a resurgence after easing of restrictions. </w:t>
      </w:r>
      <w:r w:rsidRPr="00D7141C">
        <w:rPr>
          <w:rFonts w:asciiTheme="minorHAnsi" w:hAnsiTheme="minorHAnsi" w:cstheme="minorHAnsi"/>
          <w:sz w:val="22"/>
          <w:szCs w:val="22"/>
        </w:rPr>
        <w:t>With the flu season approaching in some part of the world, and with cases and hospitalizations increasing, many countries find themselves struggling to strike the right balance between protecting public health, protecting personal liberties and keeping their economies going.</w:t>
      </w:r>
    </w:p>
    <w:p w14:paraId="7B58D801" w14:textId="77777777" w:rsidR="00D7141C" w:rsidRPr="00D7141C" w:rsidRDefault="00D7141C" w:rsidP="00D7141C">
      <w:pPr>
        <w:pStyle w:val="Body"/>
        <w:shd w:val="clear" w:color="auto" w:fill="FFFFFF"/>
        <w:jc w:val="both"/>
        <w:rPr>
          <w:rFonts w:asciiTheme="minorHAnsi" w:hAnsiTheme="minorHAnsi" w:cstheme="minorHAnsi"/>
          <w:sz w:val="22"/>
          <w:szCs w:val="22"/>
        </w:rPr>
      </w:pPr>
    </w:p>
    <w:tbl>
      <w:tblPr>
        <w:tblW w:w="9015" w:type="dxa"/>
        <w:tblInd w:w="108" w:type="dxa"/>
        <w:shd w:val="clear" w:color="auto" w:fill="CED7E7"/>
        <w:tblCellMar>
          <w:left w:w="0" w:type="dxa"/>
          <w:right w:w="0" w:type="dxa"/>
        </w:tblCellMar>
        <w:tblLook w:val="04A0" w:firstRow="1" w:lastRow="0" w:firstColumn="1" w:lastColumn="0" w:noHBand="0" w:noVBand="1"/>
      </w:tblPr>
      <w:tblGrid>
        <w:gridCol w:w="9015"/>
      </w:tblGrid>
      <w:tr w:rsidR="00D7141C" w:rsidRPr="00D7141C" w14:paraId="2ABC9FA7" w14:textId="77777777" w:rsidTr="00D7141C">
        <w:trPr>
          <w:trHeight w:val="3850"/>
        </w:trPr>
        <w:tc>
          <w:tcPr>
            <w:tcW w:w="90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639846" w14:textId="77777777" w:rsidR="00D7141C" w:rsidRPr="00D7141C" w:rsidRDefault="00D7141C">
            <w:pPr>
              <w:pStyle w:val="Body"/>
              <w:shd w:val="clear" w:color="auto" w:fill="FFFFFF"/>
              <w:jc w:val="both"/>
              <w:rPr>
                <w:rFonts w:asciiTheme="minorHAnsi" w:hAnsiTheme="minorHAnsi" w:cstheme="minorHAnsi"/>
                <w:b/>
                <w:bCs/>
                <w:sz w:val="22"/>
                <w:szCs w:val="22"/>
              </w:rPr>
            </w:pPr>
            <w:r w:rsidRPr="00D7141C">
              <w:rPr>
                <w:rFonts w:asciiTheme="minorHAnsi" w:hAnsiTheme="minorHAnsi" w:cstheme="minorHAnsi"/>
                <w:b/>
                <w:bCs/>
                <w:sz w:val="22"/>
                <w:szCs w:val="22"/>
              </w:rPr>
              <w:t xml:space="preserve">Box: What is Universal Health Coverage? </w:t>
            </w:r>
          </w:p>
          <w:p w14:paraId="79D57D48" w14:textId="77777777" w:rsidR="00D7141C" w:rsidRPr="00D7141C" w:rsidRDefault="00D7141C">
            <w:pPr>
              <w:pStyle w:val="Body"/>
              <w:shd w:val="clear" w:color="auto" w:fill="FFFFFF"/>
              <w:jc w:val="both"/>
              <w:rPr>
                <w:rFonts w:asciiTheme="minorHAnsi" w:hAnsiTheme="minorHAnsi" w:cstheme="minorHAnsi"/>
                <w:sz w:val="22"/>
                <w:szCs w:val="22"/>
              </w:rPr>
            </w:pPr>
          </w:p>
          <w:p w14:paraId="0E343AC8" w14:textId="77777777" w:rsidR="00D7141C" w:rsidRPr="00D7141C" w:rsidRDefault="00D7141C">
            <w:pPr>
              <w:pStyle w:val="CommentText"/>
              <w:spacing w:after="0"/>
              <w:rPr>
                <w:rFonts w:asciiTheme="minorHAnsi" w:hAnsiTheme="minorHAnsi" w:cstheme="minorHAnsi"/>
                <w:sz w:val="22"/>
                <w:szCs w:val="22"/>
              </w:rPr>
            </w:pPr>
            <w:r w:rsidRPr="00D7141C">
              <w:rPr>
                <w:rFonts w:asciiTheme="minorHAnsi" w:hAnsiTheme="minorHAnsi" w:cstheme="minorHAnsi"/>
                <w:sz w:val="22"/>
                <w:szCs w:val="22"/>
              </w:rPr>
              <w:t>Universal health coverage means that all individuals and communities receive the health services they need without undue financial hardship. The goal of universal health coverage is threefold:</w:t>
            </w:r>
          </w:p>
          <w:p w14:paraId="04BFB572" w14:textId="77777777" w:rsidR="00D7141C" w:rsidRPr="00D7141C" w:rsidRDefault="00D7141C">
            <w:pPr>
              <w:pStyle w:val="Body"/>
              <w:numPr>
                <w:ilvl w:val="0"/>
                <w:numId w:val="1"/>
              </w:numPr>
              <w:rPr>
                <w:rFonts w:asciiTheme="minorHAnsi" w:hAnsiTheme="minorHAnsi" w:cstheme="minorHAnsi"/>
                <w:sz w:val="22"/>
                <w:szCs w:val="22"/>
              </w:rPr>
            </w:pPr>
            <w:r w:rsidRPr="00D7141C">
              <w:rPr>
                <w:rFonts w:asciiTheme="minorHAnsi" w:hAnsiTheme="minorHAnsi" w:cstheme="minorHAnsi"/>
                <w:sz w:val="22"/>
                <w:szCs w:val="22"/>
              </w:rPr>
              <w:t>Equity in access: everyone who needs health services should get them, not only those who can pay for them;</w:t>
            </w:r>
          </w:p>
          <w:p w14:paraId="49A07F06" w14:textId="77777777" w:rsidR="00D7141C" w:rsidRPr="00D7141C" w:rsidRDefault="00D7141C">
            <w:pPr>
              <w:pStyle w:val="Body"/>
              <w:numPr>
                <w:ilvl w:val="0"/>
                <w:numId w:val="1"/>
              </w:numPr>
              <w:rPr>
                <w:rFonts w:asciiTheme="minorHAnsi" w:hAnsiTheme="minorHAnsi" w:cstheme="minorHAnsi"/>
                <w:sz w:val="22"/>
                <w:szCs w:val="22"/>
              </w:rPr>
            </w:pPr>
            <w:r w:rsidRPr="00D7141C">
              <w:rPr>
                <w:rFonts w:asciiTheme="minorHAnsi" w:hAnsiTheme="minorHAnsi" w:cstheme="minorHAnsi"/>
                <w:sz w:val="22"/>
                <w:szCs w:val="22"/>
              </w:rPr>
              <w:t>Sufficient quality: health services should be good enough to improve the health of those receiving services; and</w:t>
            </w:r>
          </w:p>
          <w:p w14:paraId="2D35F441" w14:textId="77777777" w:rsidR="00D7141C" w:rsidRPr="00D7141C" w:rsidRDefault="00D7141C">
            <w:pPr>
              <w:pStyle w:val="Body"/>
              <w:numPr>
                <w:ilvl w:val="0"/>
                <w:numId w:val="1"/>
              </w:numPr>
              <w:rPr>
                <w:rFonts w:asciiTheme="minorHAnsi" w:hAnsiTheme="minorHAnsi" w:cstheme="minorHAnsi"/>
                <w:sz w:val="22"/>
                <w:szCs w:val="22"/>
              </w:rPr>
            </w:pPr>
            <w:r w:rsidRPr="00D7141C">
              <w:rPr>
                <w:rFonts w:asciiTheme="minorHAnsi" w:hAnsiTheme="minorHAnsi" w:cstheme="minorHAnsi"/>
                <w:sz w:val="22"/>
                <w:szCs w:val="22"/>
              </w:rPr>
              <w:t>No undue financial risk: The cost of using health services should not put people at risk of financial harm.</w:t>
            </w:r>
          </w:p>
          <w:p w14:paraId="09E82ABF" w14:textId="77777777" w:rsidR="00D7141C" w:rsidRPr="00D7141C" w:rsidRDefault="00D7141C">
            <w:pPr>
              <w:pStyle w:val="Body"/>
              <w:jc w:val="both"/>
              <w:rPr>
                <w:rFonts w:asciiTheme="minorHAnsi" w:hAnsiTheme="minorHAnsi" w:cstheme="minorHAnsi"/>
                <w:sz w:val="22"/>
                <w:szCs w:val="22"/>
              </w:rPr>
            </w:pPr>
            <w:r w:rsidRPr="00D7141C">
              <w:rPr>
                <w:rFonts w:asciiTheme="minorHAnsi" w:hAnsiTheme="minorHAnsi" w:cstheme="minorHAnsi"/>
                <w:sz w:val="22"/>
                <w:szCs w:val="22"/>
              </w:rPr>
              <w:t>The idea of universal health coverage is based on the WHO constitution of 1948 declaring health a fundamental human right and on the Health for All agenda set by the Alma Ata Declaration in 1978. All UN Member States have reaffirmed their commitment to try to achieve universal health coverage (UHC) by 2030, as part of the Sustainable Development Goals (A/RES/74/2, October 2019).</w:t>
            </w:r>
          </w:p>
        </w:tc>
      </w:tr>
    </w:tbl>
    <w:p w14:paraId="2145A156" w14:textId="77777777" w:rsidR="00D7141C" w:rsidRPr="00D7141C" w:rsidRDefault="00D7141C" w:rsidP="00D7141C">
      <w:pPr>
        <w:pStyle w:val="Body"/>
        <w:shd w:val="clear" w:color="auto" w:fill="FFFFFF"/>
        <w:jc w:val="both"/>
        <w:rPr>
          <w:rFonts w:asciiTheme="minorHAnsi" w:hAnsiTheme="minorHAnsi" w:cstheme="minorHAnsi"/>
          <w:sz w:val="22"/>
          <w:szCs w:val="22"/>
        </w:rPr>
      </w:pPr>
    </w:p>
    <w:p w14:paraId="074B27A7" w14:textId="77777777" w:rsidR="00D7141C" w:rsidRPr="00D7141C" w:rsidRDefault="00D7141C" w:rsidP="00D7141C">
      <w:pPr>
        <w:pStyle w:val="Body"/>
        <w:shd w:val="clear" w:color="auto" w:fill="FFFFFF"/>
        <w:jc w:val="both"/>
        <w:rPr>
          <w:rFonts w:asciiTheme="minorHAnsi" w:hAnsiTheme="minorHAnsi" w:cstheme="minorHAnsi"/>
          <w:sz w:val="22"/>
          <w:szCs w:val="22"/>
        </w:rPr>
      </w:pPr>
    </w:p>
    <w:p w14:paraId="693CE91D" w14:textId="77777777" w:rsidR="00D7141C" w:rsidRPr="00D7141C" w:rsidRDefault="00D7141C" w:rsidP="00D7141C">
      <w:pPr>
        <w:pStyle w:val="Body"/>
        <w:shd w:val="clear" w:color="auto" w:fill="FFFFFF"/>
        <w:jc w:val="both"/>
        <w:rPr>
          <w:rFonts w:asciiTheme="minorHAnsi" w:hAnsiTheme="minorHAnsi" w:cstheme="minorHAnsi"/>
          <w:sz w:val="22"/>
          <w:szCs w:val="22"/>
          <w:shd w:val="clear" w:color="auto" w:fill="FFFFFF"/>
        </w:rPr>
      </w:pPr>
      <w:r w:rsidRPr="00D7141C">
        <w:rPr>
          <w:rFonts w:asciiTheme="minorHAnsi" w:hAnsiTheme="minorHAnsi" w:cstheme="minorHAnsi"/>
          <w:sz w:val="22"/>
          <w:szCs w:val="22"/>
        </w:rPr>
        <w:lastRenderedPageBreak/>
        <w:t xml:space="preserve">With universal health coverage in place, countries could more effectively and efficiently address the three ways in which the </w:t>
      </w:r>
      <w:r w:rsidRPr="00D7141C">
        <w:rPr>
          <w:rFonts w:asciiTheme="minorHAnsi" w:hAnsiTheme="minorHAnsi" w:cstheme="minorHAnsi"/>
          <w:sz w:val="22"/>
          <w:szCs w:val="22"/>
          <w:shd w:val="clear" w:color="auto" w:fill="FFFFFF"/>
        </w:rPr>
        <w:t>COVID-19 crisis is directly and indirectly causing morbidity and mortality: the first is due to the virus itself, the second is due to the inability of health systems to provide ongoing essential health services, and the third is linked to its socioeconomic impact</w:t>
      </w:r>
      <w:r w:rsidRPr="00D7141C">
        <w:rPr>
          <w:rFonts w:asciiTheme="minorHAnsi" w:hAnsiTheme="minorHAnsi" w:cstheme="minorHAnsi"/>
          <w:b/>
          <w:bCs/>
          <w:sz w:val="22"/>
          <w:szCs w:val="22"/>
          <w:shd w:val="clear" w:color="auto" w:fill="FFFFFF"/>
        </w:rPr>
        <w:t>.</w:t>
      </w:r>
      <w:r w:rsidRPr="00D7141C">
        <w:rPr>
          <w:rFonts w:asciiTheme="minorHAnsi" w:hAnsiTheme="minorHAnsi" w:cstheme="minorHAnsi"/>
          <w:sz w:val="22"/>
          <w:szCs w:val="22"/>
          <w:shd w:val="clear" w:color="auto" w:fill="FFFFFF"/>
        </w:rPr>
        <w:t xml:space="preserve"> </w:t>
      </w:r>
    </w:p>
    <w:p w14:paraId="60C7E742" w14:textId="77777777" w:rsidR="00D7141C" w:rsidRPr="00D7141C" w:rsidRDefault="00D7141C" w:rsidP="00D7141C">
      <w:pPr>
        <w:pStyle w:val="Body"/>
        <w:shd w:val="clear" w:color="auto" w:fill="FFFFFF"/>
        <w:jc w:val="both"/>
        <w:rPr>
          <w:rFonts w:asciiTheme="minorHAnsi" w:hAnsiTheme="minorHAnsi" w:cstheme="minorHAnsi"/>
          <w:sz w:val="22"/>
          <w:szCs w:val="22"/>
          <w:shd w:val="clear" w:color="auto" w:fill="FFFFFF"/>
        </w:rPr>
      </w:pPr>
    </w:p>
    <w:p w14:paraId="6FFFB421" w14:textId="77777777" w:rsidR="00D7141C" w:rsidRPr="00D7141C" w:rsidRDefault="00D7141C" w:rsidP="00D7141C">
      <w:pPr>
        <w:pStyle w:val="Body"/>
        <w:jc w:val="both"/>
        <w:rPr>
          <w:rFonts w:asciiTheme="minorHAnsi" w:hAnsiTheme="minorHAnsi" w:cstheme="minorHAnsi"/>
          <w:sz w:val="22"/>
          <w:szCs w:val="22"/>
        </w:rPr>
      </w:pPr>
      <w:r w:rsidRPr="00D7141C">
        <w:rPr>
          <w:rFonts w:asciiTheme="minorHAnsi" w:hAnsiTheme="minorHAnsi" w:cstheme="minorHAnsi"/>
          <w:sz w:val="22"/>
          <w:szCs w:val="22"/>
          <w:shd w:val="clear" w:color="auto" w:fill="FFFFFF"/>
        </w:rPr>
        <w:t xml:space="preserve">We have witnessed that </w:t>
      </w:r>
      <w:r w:rsidRPr="00D7141C">
        <w:rPr>
          <w:rFonts w:asciiTheme="minorHAnsi" w:hAnsiTheme="minorHAnsi" w:cstheme="minorHAnsi"/>
          <w:sz w:val="22"/>
          <w:szCs w:val="22"/>
        </w:rPr>
        <w:t xml:space="preserve">the virus poses the greatest risk to those groups that were already in situation of greater vulnerability: those living in poverty, older people, those with pre-existing health conditions, women, children, migrants and those who have been forcibly displaced. In a matter of months, entire regions that were making progress on eradicating poverty and narrowing inequality have been set back years. Human development has gone backwards for the first time since we began to measure it in 1990. </w:t>
      </w:r>
    </w:p>
    <w:p w14:paraId="3FAE3812" w14:textId="77777777" w:rsidR="00D7141C" w:rsidRPr="00D7141C" w:rsidRDefault="00D7141C" w:rsidP="00D7141C">
      <w:pPr>
        <w:pStyle w:val="Body"/>
        <w:jc w:val="both"/>
        <w:rPr>
          <w:rFonts w:asciiTheme="minorHAnsi" w:hAnsiTheme="minorHAnsi" w:cstheme="minorHAnsi"/>
          <w:sz w:val="22"/>
          <w:szCs w:val="22"/>
        </w:rPr>
      </w:pPr>
    </w:p>
    <w:p w14:paraId="19A9DB8A" w14:textId="77777777" w:rsidR="00D7141C" w:rsidRPr="00D7141C" w:rsidRDefault="00D7141C" w:rsidP="00D7141C">
      <w:pPr>
        <w:pStyle w:val="Body"/>
        <w:shd w:val="clear" w:color="auto" w:fill="FFFFFF"/>
        <w:jc w:val="both"/>
        <w:rPr>
          <w:rFonts w:asciiTheme="minorHAnsi" w:hAnsiTheme="minorHAnsi" w:cstheme="minorHAnsi"/>
          <w:sz w:val="22"/>
          <w:szCs w:val="22"/>
        </w:rPr>
      </w:pPr>
      <w:r w:rsidRPr="00D7141C">
        <w:rPr>
          <w:rFonts w:asciiTheme="minorHAnsi" w:hAnsiTheme="minorHAnsi" w:cstheme="minorHAnsi"/>
          <w:sz w:val="22"/>
          <w:szCs w:val="22"/>
        </w:rPr>
        <w:t xml:space="preserve">There can no longer be any question about the links between public health and the broader resilience of economies and societies. </w:t>
      </w:r>
      <w:r w:rsidRPr="00D7141C">
        <w:rPr>
          <w:rFonts w:asciiTheme="minorHAnsi" w:hAnsiTheme="minorHAnsi" w:cstheme="minorHAnsi"/>
          <w:sz w:val="22"/>
          <w:szCs w:val="22"/>
          <w:shd w:val="clear" w:color="auto" w:fill="FFFFFF"/>
        </w:rPr>
        <w:t xml:space="preserve">COVID-19 has reinforced existing evidence that investments in health have long-term returns, while underinvestment has potential devastating large-scale global social and economic effects that could last for years. </w:t>
      </w:r>
      <w:r w:rsidRPr="00D7141C">
        <w:rPr>
          <w:rFonts w:asciiTheme="minorHAnsi" w:hAnsiTheme="minorHAnsi" w:cstheme="minorHAnsi"/>
          <w:sz w:val="22"/>
          <w:szCs w:val="22"/>
        </w:rPr>
        <w:t>The pandemic is costing the global economy $375 billion a month and 500 million jobs since the crisis erupted. </w:t>
      </w:r>
      <w:r w:rsidRPr="00D7141C">
        <w:rPr>
          <w:rFonts w:asciiTheme="minorHAnsi" w:hAnsiTheme="minorHAnsi" w:cstheme="minorHAnsi"/>
          <w:sz w:val="22"/>
          <w:szCs w:val="22"/>
          <w:shd w:val="clear" w:color="auto" w:fill="FFFFFF"/>
        </w:rPr>
        <w:t>T</w:t>
      </w:r>
      <w:r w:rsidRPr="00D7141C">
        <w:rPr>
          <w:rFonts w:asciiTheme="minorHAnsi" w:hAnsiTheme="minorHAnsi" w:cstheme="minorHAnsi"/>
          <w:sz w:val="22"/>
          <w:szCs w:val="22"/>
        </w:rPr>
        <w:t>he focus needs to remain on addressing the root cause of the economic crisis – which is the COVID-19 disease. In this regard</w:t>
      </w:r>
      <w:r w:rsidRPr="00D7141C">
        <w:rPr>
          <w:rFonts w:asciiTheme="minorHAnsi" w:hAnsiTheme="minorHAnsi" w:cstheme="minorHAnsi"/>
          <w:color w:val="3C4245"/>
          <w:sz w:val="22"/>
          <w:szCs w:val="22"/>
        </w:rPr>
        <w:t xml:space="preserve">, </w:t>
      </w:r>
      <w:hyperlink r:id="rId12" w:history="1">
        <w:r w:rsidRPr="00D7141C">
          <w:rPr>
            <w:rStyle w:val="Hyperlink"/>
            <w:rFonts w:asciiTheme="minorHAnsi" w:hAnsiTheme="minorHAnsi" w:cstheme="minorHAnsi"/>
            <w:b/>
            <w:bCs/>
            <w:i/>
            <w:iCs/>
            <w:sz w:val="22"/>
            <w:szCs w:val="22"/>
          </w:rPr>
          <w:t>WHO has provided comprehensive guidance</w:t>
        </w:r>
      </w:hyperlink>
      <w:r w:rsidRPr="00D7141C">
        <w:rPr>
          <w:rFonts w:asciiTheme="minorHAnsi" w:hAnsiTheme="minorHAnsi" w:cstheme="minorHAnsi"/>
          <w:color w:val="1F497D"/>
          <w:sz w:val="22"/>
          <w:szCs w:val="22"/>
        </w:rPr>
        <w:t xml:space="preserve"> </w:t>
      </w:r>
      <w:r w:rsidRPr="00D7141C">
        <w:rPr>
          <w:rFonts w:asciiTheme="minorHAnsi" w:hAnsiTheme="minorHAnsi" w:cstheme="minorHAnsi"/>
          <w:sz w:val="22"/>
          <w:szCs w:val="22"/>
        </w:rPr>
        <w:t xml:space="preserve">on effective public health measures. </w:t>
      </w:r>
    </w:p>
    <w:p w14:paraId="2457FE2C" w14:textId="77777777" w:rsidR="00D7141C" w:rsidRPr="00D7141C" w:rsidRDefault="00D7141C" w:rsidP="00D7141C">
      <w:pPr>
        <w:pStyle w:val="Body"/>
        <w:spacing w:before="100" w:after="100"/>
        <w:jc w:val="both"/>
        <w:rPr>
          <w:rFonts w:asciiTheme="minorHAnsi" w:hAnsiTheme="minorHAnsi" w:cstheme="minorHAnsi"/>
          <w:color w:val="3C4245"/>
          <w:sz w:val="22"/>
          <w:szCs w:val="22"/>
        </w:rPr>
      </w:pPr>
      <w:r w:rsidRPr="00D7141C">
        <w:rPr>
          <w:rFonts w:asciiTheme="minorHAnsi" w:hAnsiTheme="minorHAnsi" w:cstheme="minorHAnsi"/>
          <w:sz w:val="22"/>
          <w:szCs w:val="22"/>
        </w:rPr>
        <w:t>Safe and effective vaccines, diagnostics and therapeutics will also be vital for ending the pandemic and accelerating the global recovery. It has also become abundantly clear that it is in every country’s national and economic self-interest to work together massively to expand access to tests and treatments, and to support a vaccine as a global public good -- a “people’s vaccine” available and affordable for everyone, everywhere</w:t>
      </w:r>
      <w:r w:rsidRPr="00D7141C">
        <w:rPr>
          <w:rFonts w:asciiTheme="minorHAnsi" w:hAnsiTheme="minorHAnsi" w:cstheme="minorHAnsi"/>
          <w:color w:val="3C4245"/>
          <w:sz w:val="22"/>
          <w:szCs w:val="22"/>
        </w:rPr>
        <w:t xml:space="preserve">. The </w:t>
      </w:r>
      <w:hyperlink r:id="rId13" w:history="1">
        <w:r w:rsidRPr="00D7141C">
          <w:rPr>
            <w:rStyle w:val="Hyperlink"/>
            <w:rFonts w:asciiTheme="minorHAnsi" w:hAnsiTheme="minorHAnsi" w:cstheme="minorHAnsi"/>
            <w:sz w:val="22"/>
            <w:szCs w:val="22"/>
          </w:rPr>
          <w:t>Access to COVID-19 Tools Accelerator (ACT-Accelerator)</w:t>
        </w:r>
      </w:hyperlink>
      <w:r w:rsidRPr="00D7141C">
        <w:rPr>
          <w:rFonts w:asciiTheme="minorHAnsi" w:hAnsiTheme="minorHAnsi" w:cstheme="minorHAnsi"/>
          <w:sz w:val="22"/>
          <w:szCs w:val="22"/>
        </w:rPr>
        <w:t xml:space="preserve"> -- with its COVAX Facility is the best global solution for getting us there. </w:t>
      </w:r>
    </w:p>
    <w:p w14:paraId="5EBEAAEF" w14:textId="77777777" w:rsidR="00D7141C" w:rsidRPr="00D7141C" w:rsidRDefault="00D7141C" w:rsidP="00D7141C">
      <w:pPr>
        <w:pStyle w:val="Body"/>
        <w:jc w:val="both"/>
        <w:rPr>
          <w:rFonts w:asciiTheme="minorHAnsi" w:hAnsiTheme="minorHAnsi" w:cstheme="minorHAnsi"/>
          <w:sz w:val="22"/>
          <w:szCs w:val="22"/>
        </w:rPr>
      </w:pPr>
      <w:r w:rsidRPr="00D7141C">
        <w:rPr>
          <w:rFonts w:asciiTheme="minorHAnsi" w:hAnsiTheme="minorHAnsi" w:cstheme="minorHAnsi"/>
          <w:sz w:val="22"/>
          <w:szCs w:val="22"/>
        </w:rPr>
        <w:t xml:space="preserve">Longer term, pandemic preparedness and response can be seen as a global public good with commensurate global and national-level investments. It requires a standardized outbreak alert system linked to concrete actions by national and local health authorities. As of now, only one third of countries have put in place the capacities for their public health emergency management systems as required under the </w:t>
      </w:r>
      <w:r w:rsidRPr="00D7141C">
        <w:rPr>
          <w:rFonts w:asciiTheme="minorHAnsi" w:hAnsiTheme="minorHAnsi" w:cstheme="minorHAnsi"/>
          <w:i/>
          <w:iCs/>
          <w:sz w:val="22"/>
          <w:szCs w:val="22"/>
        </w:rPr>
        <w:t>International Health Regulations (2005)</w:t>
      </w:r>
      <w:r w:rsidRPr="00D7141C">
        <w:rPr>
          <w:rFonts w:asciiTheme="minorHAnsi" w:hAnsiTheme="minorHAnsi" w:cstheme="minorHAnsi"/>
          <w:sz w:val="22"/>
          <w:szCs w:val="22"/>
        </w:rPr>
        <w:t xml:space="preserve">. </w:t>
      </w:r>
    </w:p>
    <w:p w14:paraId="53B08191" w14:textId="77777777" w:rsidR="00D7141C" w:rsidRPr="00D7141C" w:rsidRDefault="00D7141C" w:rsidP="00D7141C">
      <w:pPr>
        <w:pStyle w:val="Body"/>
        <w:jc w:val="both"/>
        <w:rPr>
          <w:rFonts w:asciiTheme="minorHAnsi" w:hAnsiTheme="minorHAnsi" w:cstheme="minorHAnsi"/>
          <w:sz w:val="22"/>
          <w:szCs w:val="22"/>
        </w:rPr>
      </w:pPr>
    </w:p>
    <w:p w14:paraId="35678359" w14:textId="77777777" w:rsidR="00D7141C" w:rsidRPr="00D7141C" w:rsidRDefault="00D7141C" w:rsidP="00D7141C">
      <w:pPr>
        <w:pStyle w:val="Body"/>
        <w:jc w:val="both"/>
        <w:rPr>
          <w:rFonts w:asciiTheme="minorHAnsi" w:hAnsiTheme="minorHAnsi" w:cstheme="minorHAnsi"/>
          <w:sz w:val="22"/>
          <w:szCs w:val="22"/>
        </w:rPr>
      </w:pPr>
      <w:r w:rsidRPr="00D7141C">
        <w:rPr>
          <w:rFonts w:asciiTheme="minorHAnsi" w:hAnsiTheme="minorHAnsi" w:cstheme="minorHAnsi"/>
          <w:sz w:val="22"/>
          <w:szCs w:val="22"/>
        </w:rPr>
        <w:t xml:space="preserve">Coming out of the COVID-19 pandemic will require a whole-of-government, whole-of-society and a global coordinated approach. The lessons learned call for universal health coverage that </w:t>
      </w:r>
      <w:r w:rsidRPr="00D7141C">
        <w:rPr>
          <w:rFonts w:asciiTheme="minorHAnsi" w:hAnsiTheme="minorHAnsi" w:cstheme="minorHAnsi"/>
          <w:sz w:val="22"/>
          <w:szCs w:val="22"/>
          <w:shd w:val="clear" w:color="auto" w:fill="FFFFFF"/>
        </w:rPr>
        <w:t xml:space="preserve">ensures equal access to quality health care without financial risks for everyone </w:t>
      </w:r>
      <w:r w:rsidRPr="00D7141C">
        <w:rPr>
          <w:rFonts w:asciiTheme="minorHAnsi" w:hAnsiTheme="minorHAnsi" w:cstheme="minorHAnsi"/>
          <w:sz w:val="22"/>
          <w:szCs w:val="22"/>
        </w:rPr>
        <w:t xml:space="preserve">and that effectively protects societies from another health crisis with its devastating effects on lives and livelihoods. All UN Member States have agreed to try to achieve universal health coverage by 2030, as part of the Sustainable Development Goals and in keeping with the 2019 </w:t>
      </w:r>
      <w:hyperlink r:id="rId14" w:history="1">
        <w:r w:rsidRPr="00D7141C">
          <w:rPr>
            <w:rStyle w:val="Hyperlink"/>
            <w:rFonts w:asciiTheme="minorHAnsi" w:hAnsiTheme="minorHAnsi" w:cstheme="minorHAnsi"/>
            <w:i/>
            <w:iCs/>
            <w:sz w:val="22"/>
            <w:szCs w:val="22"/>
          </w:rPr>
          <w:t>Political Declaration</w:t>
        </w:r>
      </w:hyperlink>
      <w:r w:rsidRPr="00D7141C">
        <w:rPr>
          <w:rStyle w:val="Hyperlink2"/>
          <w:rFonts w:asciiTheme="minorHAnsi" w:hAnsiTheme="minorHAnsi" w:cstheme="minorHAnsi"/>
          <w:sz w:val="22"/>
          <w:szCs w:val="22"/>
        </w:rPr>
        <w:t xml:space="preserve"> </w:t>
      </w:r>
      <w:r w:rsidRPr="00D7141C">
        <w:rPr>
          <w:rFonts w:asciiTheme="minorHAnsi" w:hAnsiTheme="minorHAnsi" w:cstheme="minorHAnsi"/>
          <w:sz w:val="22"/>
          <w:szCs w:val="22"/>
        </w:rPr>
        <w:t xml:space="preserve">on Universal Health Coverage. </w:t>
      </w:r>
    </w:p>
    <w:p w14:paraId="5F26C7D8" w14:textId="77777777" w:rsidR="00D7141C" w:rsidRPr="00D7141C" w:rsidRDefault="00D7141C" w:rsidP="00D7141C">
      <w:pPr>
        <w:pStyle w:val="Body"/>
        <w:jc w:val="both"/>
        <w:rPr>
          <w:rFonts w:asciiTheme="minorHAnsi" w:hAnsiTheme="minorHAnsi" w:cstheme="minorHAnsi"/>
          <w:sz w:val="22"/>
          <w:szCs w:val="22"/>
        </w:rPr>
      </w:pPr>
    </w:p>
    <w:p w14:paraId="6DCD937D" w14:textId="77777777" w:rsidR="00D7141C" w:rsidRPr="00D7141C" w:rsidRDefault="00D7141C" w:rsidP="00D7141C">
      <w:pPr>
        <w:pStyle w:val="Body"/>
        <w:jc w:val="both"/>
        <w:rPr>
          <w:rFonts w:asciiTheme="minorHAnsi" w:hAnsiTheme="minorHAnsi" w:cstheme="minorHAnsi"/>
          <w:sz w:val="22"/>
          <w:szCs w:val="22"/>
        </w:rPr>
      </w:pPr>
      <w:r w:rsidRPr="00D7141C">
        <w:rPr>
          <w:rFonts w:asciiTheme="minorHAnsi" w:hAnsiTheme="minorHAnsi" w:cstheme="minorHAnsi"/>
          <w:sz w:val="22"/>
          <w:szCs w:val="22"/>
        </w:rPr>
        <w:t>There are clear steps that can be taken in the context of the COVID-19 response and recovery measures to address the weaknesses that the pandemic has exposed and to invest in more resilient public health in the future. Ultimately, it is a political choice to ensure a pandemic of this scale and impact does not occur again.</w:t>
      </w:r>
    </w:p>
    <w:p w14:paraId="02A02371" w14:textId="77777777" w:rsidR="00D7141C" w:rsidRPr="00D7141C" w:rsidRDefault="00D7141C" w:rsidP="00D7141C">
      <w:pPr>
        <w:pStyle w:val="Body"/>
        <w:jc w:val="both"/>
        <w:rPr>
          <w:rFonts w:asciiTheme="minorHAnsi" w:hAnsiTheme="minorHAnsi" w:cstheme="minorHAnsi"/>
          <w:b/>
          <w:bCs/>
          <w:sz w:val="22"/>
          <w:szCs w:val="22"/>
        </w:rPr>
      </w:pPr>
    </w:p>
    <w:p w14:paraId="547C516F" w14:textId="77777777" w:rsidR="00D7141C" w:rsidRPr="00D7141C" w:rsidRDefault="00D7141C" w:rsidP="00D7141C">
      <w:pPr>
        <w:pStyle w:val="Body"/>
        <w:jc w:val="both"/>
        <w:rPr>
          <w:rFonts w:asciiTheme="minorHAnsi" w:hAnsiTheme="minorHAnsi" w:cstheme="minorHAnsi"/>
          <w:b/>
          <w:bCs/>
          <w:sz w:val="22"/>
          <w:szCs w:val="22"/>
        </w:rPr>
      </w:pPr>
      <w:r w:rsidRPr="00D7141C">
        <w:rPr>
          <w:rFonts w:asciiTheme="minorHAnsi" w:hAnsiTheme="minorHAnsi" w:cstheme="minorHAnsi"/>
          <w:b/>
          <w:bCs/>
          <w:sz w:val="22"/>
          <w:szCs w:val="22"/>
        </w:rPr>
        <w:t>Recommended Actions</w:t>
      </w:r>
    </w:p>
    <w:p w14:paraId="404CEFAF" w14:textId="77777777" w:rsidR="00D7141C" w:rsidRPr="00D7141C" w:rsidRDefault="00D7141C" w:rsidP="00D7141C">
      <w:pPr>
        <w:pStyle w:val="ListParagraph"/>
        <w:numPr>
          <w:ilvl w:val="0"/>
          <w:numId w:val="2"/>
        </w:numPr>
        <w:spacing w:after="0" w:line="240" w:lineRule="auto"/>
        <w:jc w:val="both"/>
        <w:rPr>
          <w:rFonts w:asciiTheme="minorHAnsi" w:eastAsia="Times New Roman" w:hAnsiTheme="minorHAnsi" w:cstheme="minorHAnsi"/>
          <w:color w:val="3C4245"/>
        </w:rPr>
      </w:pPr>
      <w:r w:rsidRPr="00D7141C">
        <w:rPr>
          <w:rFonts w:asciiTheme="minorHAnsi" w:eastAsia="Times New Roman" w:hAnsiTheme="minorHAnsi" w:cstheme="minorHAnsi"/>
          <w:b/>
          <w:bCs/>
        </w:rPr>
        <w:t>Urgently control further transmission of COVID-19</w:t>
      </w:r>
      <w:r w:rsidRPr="00D7141C">
        <w:rPr>
          <w:rFonts w:asciiTheme="minorHAnsi" w:eastAsia="Times New Roman" w:hAnsiTheme="minorHAnsi" w:cstheme="minorHAnsi"/>
        </w:rPr>
        <w:t>:</w:t>
      </w:r>
    </w:p>
    <w:p w14:paraId="6293EDAE" w14:textId="77777777" w:rsidR="00D7141C" w:rsidRPr="00D7141C" w:rsidRDefault="00D7141C" w:rsidP="00D7141C">
      <w:pPr>
        <w:pStyle w:val="ListParagraph"/>
        <w:numPr>
          <w:ilvl w:val="0"/>
          <w:numId w:val="3"/>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rPr>
        <w:t xml:space="preserve">Continue to strengthen public health measures to reduce local COVID-19 transmission to zero </w:t>
      </w:r>
    </w:p>
    <w:p w14:paraId="601215A2" w14:textId="77777777" w:rsidR="00D7141C" w:rsidRPr="00D7141C" w:rsidRDefault="00D7141C" w:rsidP="00D7141C">
      <w:pPr>
        <w:pStyle w:val="ListParagraph"/>
        <w:numPr>
          <w:ilvl w:val="0"/>
          <w:numId w:val="3"/>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rPr>
        <w:lastRenderedPageBreak/>
        <w:t xml:space="preserve">Make universal provision for COVID-19 testing, isolating and contact tracing. </w:t>
      </w:r>
    </w:p>
    <w:p w14:paraId="30D4D77F" w14:textId="77777777" w:rsidR="00D7141C" w:rsidRPr="00D7141C" w:rsidRDefault="00D7141C" w:rsidP="00D7141C">
      <w:pPr>
        <w:pStyle w:val="ListParagraph"/>
        <w:numPr>
          <w:ilvl w:val="0"/>
          <w:numId w:val="3"/>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rPr>
        <w:t xml:space="preserve">Ensure access to care for COVID-19 patients to reduce number of deaths. </w:t>
      </w:r>
    </w:p>
    <w:p w14:paraId="705BEF56" w14:textId="77777777" w:rsidR="00D7141C" w:rsidRPr="00D7141C" w:rsidRDefault="00D7141C" w:rsidP="00D7141C">
      <w:pPr>
        <w:pStyle w:val="ListParagraph"/>
        <w:spacing w:after="0" w:line="240" w:lineRule="auto"/>
        <w:ind w:left="360"/>
        <w:jc w:val="both"/>
        <w:rPr>
          <w:rFonts w:asciiTheme="minorHAnsi" w:hAnsiTheme="minorHAnsi" w:cstheme="minorHAnsi"/>
        </w:rPr>
      </w:pPr>
    </w:p>
    <w:p w14:paraId="11F9AC08" w14:textId="77777777" w:rsidR="00D7141C" w:rsidRPr="00D7141C" w:rsidRDefault="00D7141C" w:rsidP="00D7141C">
      <w:pPr>
        <w:pStyle w:val="ListParagraph"/>
        <w:numPr>
          <w:ilvl w:val="0"/>
          <w:numId w:val="4"/>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b/>
          <w:bCs/>
        </w:rPr>
        <w:t>Protect delivery of other essential health services.</w:t>
      </w:r>
      <w:r w:rsidRPr="00D7141C">
        <w:rPr>
          <w:rFonts w:asciiTheme="minorHAnsi" w:eastAsia="Times New Roman" w:hAnsiTheme="minorHAnsi" w:cstheme="minorHAnsi"/>
        </w:rPr>
        <w:t xml:space="preserve"> To minimize morbidity and mortality, priority health services need to continue to be delivered during the acute phase of the COVID-19 pandemic.</w:t>
      </w:r>
    </w:p>
    <w:p w14:paraId="32497710" w14:textId="77777777" w:rsidR="00D7141C" w:rsidRPr="00D7141C" w:rsidRDefault="00D7141C" w:rsidP="00D7141C">
      <w:pPr>
        <w:pStyle w:val="Body"/>
        <w:jc w:val="both"/>
        <w:rPr>
          <w:rFonts w:asciiTheme="minorHAnsi" w:hAnsiTheme="minorHAnsi" w:cstheme="minorHAnsi"/>
          <w:sz w:val="22"/>
          <w:szCs w:val="22"/>
        </w:rPr>
      </w:pPr>
    </w:p>
    <w:p w14:paraId="47697794" w14:textId="77777777" w:rsidR="00D7141C" w:rsidRPr="00D7141C" w:rsidRDefault="00D7141C" w:rsidP="00D7141C">
      <w:pPr>
        <w:pStyle w:val="ListParagraph"/>
        <w:numPr>
          <w:ilvl w:val="0"/>
          <w:numId w:val="2"/>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b/>
          <w:bCs/>
        </w:rPr>
        <w:t>Massively expand access to new rapid diagnostics and treatments and ensure future COVID-19 vaccines are a global public good with equitable access for everyone, everywhere</w:t>
      </w:r>
      <w:r w:rsidRPr="00D7141C">
        <w:rPr>
          <w:rFonts w:asciiTheme="minorHAnsi" w:eastAsia="Times New Roman" w:hAnsiTheme="minorHAnsi" w:cstheme="minorHAnsi"/>
        </w:rPr>
        <w:t xml:space="preserve">: </w:t>
      </w:r>
    </w:p>
    <w:p w14:paraId="341D4FA5" w14:textId="77777777" w:rsidR="00D7141C" w:rsidRPr="00D7141C" w:rsidRDefault="00D7141C" w:rsidP="00D7141C">
      <w:pPr>
        <w:pStyle w:val="ListParagraph"/>
        <w:numPr>
          <w:ilvl w:val="0"/>
          <w:numId w:val="5"/>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rPr>
        <w:t xml:space="preserve">Take a global approach to ensuring equitable access to new COVID-19 tools by fully funding the </w:t>
      </w:r>
      <w:r w:rsidRPr="00D7141C">
        <w:rPr>
          <w:rFonts w:asciiTheme="minorHAnsi" w:eastAsia="Times New Roman" w:hAnsiTheme="minorHAnsi" w:cstheme="minorHAnsi"/>
          <w:i/>
          <w:iCs/>
        </w:rPr>
        <w:t xml:space="preserve">Access to COVID-19 Tools Accelerator </w:t>
      </w:r>
      <w:r w:rsidRPr="00D7141C">
        <w:rPr>
          <w:rFonts w:asciiTheme="minorHAnsi" w:eastAsia="Times New Roman" w:hAnsiTheme="minorHAnsi" w:cstheme="minorHAnsi"/>
        </w:rPr>
        <w:t>(ACT-Accelerator)</w:t>
      </w:r>
    </w:p>
    <w:p w14:paraId="63852F7A" w14:textId="77777777" w:rsidR="00D7141C" w:rsidRPr="00D7141C" w:rsidRDefault="00D7141C" w:rsidP="00D7141C">
      <w:pPr>
        <w:pStyle w:val="ListParagraph"/>
        <w:numPr>
          <w:ilvl w:val="0"/>
          <w:numId w:val="5"/>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color w:val="333333"/>
          <w:shd w:val="clear" w:color="auto" w:fill="FFFFFF"/>
        </w:rPr>
        <w:t xml:space="preserve">Urgently address </w:t>
      </w:r>
      <w:r w:rsidRPr="00D7141C">
        <w:rPr>
          <w:rFonts w:asciiTheme="minorHAnsi" w:eastAsia="Times New Roman" w:hAnsiTheme="minorHAnsi" w:cstheme="minorHAnsi"/>
        </w:rPr>
        <w:t xml:space="preserve">the spread of misinformation and false </w:t>
      </w:r>
      <w:proofErr w:type="spellStart"/>
      <w:r w:rsidRPr="00D7141C">
        <w:rPr>
          <w:rFonts w:asciiTheme="minorHAnsi" w:eastAsia="Times New Roman" w:hAnsiTheme="minorHAnsi" w:cstheme="minorHAnsi"/>
        </w:rPr>
        <w:t>rumours</w:t>
      </w:r>
      <w:proofErr w:type="spellEnd"/>
      <w:r w:rsidRPr="00D7141C">
        <w:rPr>
          <w:rFonts w:asciiTheme="minorHAnsi" w:eastAsia="Times New Roman" w:hAnsiTheme="minorHAnsi" w:cstheme="minorHAnsi"/>
        </w:rPr>
        <w:t xml:space="preserve"> about vaccine safety.</w:t>
      </w:r>
      <w:r w:rsidRPr="00D7141C">
        <w:rPr>
          <w:rFonts w:asciiTheme="minorHAnsi" w:eastAsia="Times New Roman" w:hAnsiTheme="minorHAnsi" w:cstheme="minorHAnsi"/>
          <w:color w:val="333333"/>
          <w:shd w:val="clear" w:color="auto" w:fill="FFFFFF"/>
        </w:rPr>
        <w:t xml:space="preserve"> </w:t>
      </w:r>
    </w:p>
    <w:p w14:paraId="077B408D" w14:textId="77777777" w:rsidR="00D7141C" w:rsidRPr="00D7141C" w:rsidRDefault="00D7141C" w:rsidP="00D7141C">
      <w:pPr>
        <w:pStyle w:val="ListParagraph"/>
        <w:spacing w:after="0" w:line="240" w:lineRule="auto"/>
        <w:ind w:left="360"/>
        <w:jc w:val="both"/>
        <w:rPr>
          <w:rFonts w:asciiTheme="minorHAnsi" w:hAnsiTheme="minorHAnsi" w:cstheme="minorHAnsi"/>
        </w:rPr>
      </w:pPr>
    </w:p>
    <w:p w14:paraId="1E6823E9" w14:textId="77777777" w:rsidR="00D7141C" w:rsidRPr="00D7141C" w:rsidRDefault="00D7141C" w:rsidP="00D7141C">
      <w:pPr>
        <w:pStyle w:val="ListParagraph"/>
        <w:numPr>
          <w:ilvl w:val="0"/>
          <w:numId w:val="6"/>
        </w:numPr>
        <w:spacing w:after="0" w:line="240" w:lineRule="auto"/>
        <w:jc w:val="both"/>
        <w:rPr>
          <w:rFonts w:asciiTheme="minorHAnsi" w:eastAsia="Times New Roman" w:hAnsiTheme="minorHAnsi" w:cstheme="minorHAnsi"/>
          <w:b/>
          <w:bCs/>
        </w:rPr>
      </w:pPr>
      <w:r w:rsidRPr="00D7141C">
        <w:rPr>
          <w:rFonts w:asciiTheme="minorHAnsi" w:eastAsia="Times New Roman" w:hAnsiTheme="minorHAnsi" w:cstheme="minorHAnsi"/>
          <w:b/>
          <w:bCs/>
        </w:rPr>
        <w:t>Achieve Universal Health Coverage:</w:t>
      </w:r>
    </w:p>
    <w:p w14:paraId="1C366E73" w14:textId="77777777" w:rsidR="00D7141C" w:rsidRPr="00D7141C" w:rsidRDefault="00D7141C" w:rsidP="00D7141C">
      <w:pPr>
        <w:pStyle w:val="ListParagraph"/>
        <w:numPr>
          <w:ilvl w:val="0"/>
          <w:numId w:val="7"/>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rPr>
        <w:t xml:space="preserve">Invest in core health systems functions that are fundamental to protecting and promoting health and well-being, known as ‘common goods for health’. </w:t>
      </w:r>
    </w:p>
    <w:p w14:paraId="6F37EC38" w14:textId="77777777" w:rsidR="00D7141C" w:rsidRPr="00D7141C" w:rsidRDefault="00D7141C" w:rsidP="00D7141C">
      <w:pPr>
        <w:pStyle w:val="ListParagraph"/>
        <w:numPr>
          <w:ilvl w:val="0"/>
          <w:numId w:val="7"/>
        </w:numPr>
        <w:spacing w:after="0" w:line="240" w:lineRule="auto"/>
        <w:jc w:val="both"/>
        <w:rPr>
          <w:rFonts w:asciiTheme="minorHAnsi" w:eastAsia="Times New Roman" w:hAnsiTheme="minorHAnsi" w:cstheme="minorHAnsi"/>
        </w:rPr>
      </w:pPr>
      <w:r w:rsidRPr="00D7141C">
        <w:rPr>
          <w:rFonts w:asciiTheme="minorHAnsi" w:eastAsia="Times New Roman" w:hAnsiTheme="minorHAnsi" w:cstheme="minorHAnsi"/>
        </w:rPr>
        <w:t xml:space="preserve">Suspend user fees for COVID-19 and other essential health care. </w:t>
      </w:r>
    </w:p>
    <w:p w14:paraId="4F6E1442" w14:textId="77777777" w:rsidR="00D7141C" w:rsidRPr="00D7141C" w:rsidRDefault="00D7141C" w:rsidP="00D7141C">
      <w:pPr>
        <w:pStyle w:val="ListParagraph"/>
        <w:spacing w:after="0" w:line="240" w:lineRule="auto"/>
        <w:ind w:left="360"/>
        <w:jc w:val="both"/>
        <w:rPr>
          <w:rFonts w:asciiTheme="minorHAnsi" w:hAnsiTheme="minorHAnsi" w:cstheme="minorHAnsi"/>
        </w:rPr>
      </w:pPr>
    </w:p>
    <w:p w14:paraId="4D0C01D1" w14:textId="77777777" w:rsidR="00D7141C" w:rsidRPr="00D7141C" w:rsidRDefault="00D7141C" w:rsidP="00D7141C">
      <w:pPr>
        <w:pStyle w:val="ListParagraph"/>
        <w:numPr>
          <w:ilvl w:val="0"/>
          <w:numId w:val="8"/>
        </w:numPr>
        <w:spacing w:after="0" w:line="240" w:lineRule="auto"/>
        <w:jc w:val="both"/>
        <w:rPr>
          <w:rFonts w:asciiTheme="minorHAnsi" w:eastAsia="Times New Roman" w:hAnsiTheme="minorHAnsi" w:cstheme="minorHAnsi"/>
          <w:b/>
          <w:bCs/>
        </w:rPr>
      </w:pPr>
      <w:r w:rsidRPr="00D7141C">
        <w:rPr>
          <w:rFonts w:asciiTheme="minorHAnsi" w:eastAsia="Times New Roman" w:hAnsiTheme="minorHAnsi" w:cstheme="minorHAnsi"/>
          <w:b/>
          <w:bCs/>
        </w:rPr>
        <w:t xml:space="preserve">Strengthen national and global pandemic preparedness and aim for healthy societies for the future. </w:t>
      </w:r>
    </w:p>
    <w:p w14:paraId="60AE8099" w14:textId="77777777" w:rsidR="00D7141C" w:rsidRPr="00D7141C" w:rsidRDefault="00D7141C">
      <w:pPr>
        <w:rPr>
          <w:rFonts w:cstheme="minorHAnsi"/>
        </w:rPr>
      </w:pPr>
    </w:p>
    <w:sectPr w:rsidR="00D7141C" w:rsidRPr="00D7141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25BC8" w14:textId="77777777" w:rsidR="00D7141C" w:rsidRDefault="00D7141C" w:rsidP="00D7141C">
      <w:r>
        <w:separator/>
      </w:r>
    </w:p>
  </w:endnote>
  <w:endnote w:type="continuationSeparator" w:id="0">
    <w:p w14:paraId="2F3CDD38" w14:textId="77777777" w:rsidR="00D7141C" w:rsidRDefault="00D7141C" w:rsidP="00D7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DE80AC" w14:textId="77777777" w:rsidR="00D7141C" w:rsidRDefault="00D714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3402EE" w14:textId="77777777" w:rsidR="00D7141C" w:rsidRDefault="00D7141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BCEDCB" w14:textId="77777777" w:rsidR="00D7141C" w:rsidRDefault="00D714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E2A7E" w14:textId="77777777" w:rsidR="00D7141C" w:rsidRDefault="00D7141C" w:rsidP="00D7141C">
      <w:r>
        <w:separator/>
      </w:r>
    </w:p>
  </w:footnote>
  <w:footnote w:type="continuationSeparator" w:id="0">
    <w:p w14:paraId="73185234" w14:textId="77777777" w:rsidR="00D7141C" w:rsidRDefault="00D7141C" w:rsidP="00D7141C">
      <w:r>
        <w:continuationSeparator/>
      </w:r>
    </w:p>
  </w:footnote>
  <w:footnote w:id="1">
    <w:p w14:paraId="57465817" w14:textId="77777777" w:rsidR="00D7141C" w:rsidRDefault="00D7141C" w:rsidP="00D7141C">
      <w:pPr>
        <w:pStyle w:val="FootnoteText"/>
      </w:pPr>
      <w:r>
        <w:rPr>
          <w:vertAlign w:val="superscript"/>
        </w:rPr>
        <w:t>[1]</w:t>
      </w:r>
      <w:r>
        <w:t xml:space="preserve"> https://www.who.int/en/news-room/fact-sheets/detail/universal-health-coverage-(uhc)</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53CEDD" w14:textId="77777777" w:rsidR="00D7141C" w:rsidRDefault="00DE0C7D">
    <w:pPr>
      <w:pStyle w:val="Header"/>
    </w:pPr>
    <w:r>
      <w:rPr>
        <w:noProof/>
      </w:rPr>
      <w:pict w14:anchorId="58C5080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46063" o:sp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EMBARGO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31F5C5E" w14:textId="77777777" w:rsidR="00D7141C" w:rsidRPr="00D7141C" w:rsidRDefault="00DE0C7D" w:rsidP="00D7141C">
    <w:pPr>
      <w:pStyle w:val="Heading"/>
      <w:spacing w:before="0" w:line="240" w:lineRule="auto"/>
      <w:jc w:val="both"/>
      <w:rPr>
        <w:rFonts w:ascii="Calibri" w:hAnsi="Calibri"/>
        <w:color w:val="FF0000"/>
        <w:sz w:val="32"/>
        <w:szCs w:val="32"/>
      </w:rPr>
    </w:pPr>
    <w:r>
      <w:rPr>
        <w:noProof/>
      </w:rPr>
      <w:pict w14:anchorId="19D1F5F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46064" o:spid="_x0000_s1027" type="#_x0000_t136" style="position:absolute;left:0;text-align:left;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EMBARGOED"/>
          <w10:wrap anchorx="margin" anchory="margin"/>
        </v:shape>
      </w:pict>
    </w:r>
    <w:r w:rsidR="00D7141C" w:rsidRPr="00D7141C">
      <w:rPr>
        <w:rFonts w:ascii="Calibri" w:hAnsi="Calibri"/>
        <w:color w:val="FF0000"/>
        <w:sz w:val="32"/>
        <w:szCs w:val="32"/>
      </w:rPr>
      <w:t>EMBARGOED UNTIL OCTOBER 7, 2020 12:00 PM EDT</w:t>
    </w:r>
  </w:p>
  <w:p w14:paraId="45275B47" w14:textId="77777777" w:rsidR="00D7141C" w:rsidRDefault="00D7141C">
    <w:pPr>
      <w:pStyle w:val="Header"/>
    </w:pPr>
  </w:p>
  <w:p w14:paraId="11E57BC7" w14:textId="77777777" w:rsidR="00D7141C" w:rsidRDefault="00D7141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6E8150" w14:textId="77777777" w:rsidR="00D7141C" w:rsidRDefault="00DE0C7D">
    <w:pPr>
      <w:pStyle w:val="Header"/>
    </w:pPr>
    <w:r>
      <w:rPr>
        <w:noProof/>
      </w:rPr>
      <w:pict w14:anchorId="26D512F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46062"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EMBARGO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9AF"/>
    <w:multiLevelType w:val="hybridMultilevel"/>
    <w:tmpl w:val="25081A92"/>
    <w:lvl w:ilvl="0" w:tplc="BFDE3E22">
      <w:start w:val="1"/>
      <w:numFmt w:val="bullet"/>
      <w:lvlText w:val="·"/>
      <w:lvlJc w:val="left"/>
      <w:pPr>
        <w:tabs>
          <w:tab w:val="left" w:pos="720"/>
        </w:tabs>
        <w:ind w:left="422"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0EBEB6">
      <w:start w:val="1"/>
      <w:numFmt w:val="bullet"/>
      <w:lvlText w:val="o"/>
      <w:lvlJc w:val="left"/>
      <w:pPr>
        <w:tabs>
          <w:tab w:val="left" w:pos="720"/>
        </w:tabs>
        <w:ind w:left="1142"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A06362">
      <w:start w:val="1"/>
      <w:numFmt w:val="bullet"/>
      <w:lvlText w:val="▪"/>
      <w:lvlJc w:val="left"/>
      <w:pPr>
        <w:tabs>
          <w:tab w:val="left" w:pos="720"/>
        </w:tabs>
        <w:ind w:left="1862"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AEF9C0">
      <w:start w:val="1"/>
      <w:numFmt w:val="bullet"/>
      <w:lvlText w:val="▪"/>
      <w:lvlJc w:val="left"/>
      <w:pPr>
        <w:tabs>
          <w:tab w:val="left" w:pos="720"/>
        </w:tabs>
        <w:ind w:left="2582"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6C82F8">
      <w:start w:val="1"/>
      <w:numFmt w:val="bullet"/>
      <w:lvlText w:val="▪"/>
      <w:lvlJc w:val="left"/>
      <w:pPr>
        <w:tabs>
          <w:tab w:val="left" w:pos="720"/>
        </w:tabs>
        <w:ind w:left="3302"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3C9A9E">
      <w:start w:val="1"/>
      <w:numFmt w:val="bullet"/>
      <w:lvlText w:val="▪"/>
      <w:lvlJc w:val="left"/>
      <w:pPr>
        <w:tabs>
          <w:tab w:val="left" w:pos="720"/>
        </w:tabs>
        <w:ind w:left="4022"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8EC122">
      <w:start w:val="1"/>
      <w:numFmt w:val="bullet"/>
      <w:lvlText w:val="▪"/>
      <w:lvlJc w:val="left"/>
      <w:pPr>
        <w:tabs>
          <w:tab w:val="left" w:pos="720"/>
        </w:tabs>
        <w:ind w:left="4742"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76673E">
      <w:start w:val="1"/>
      <w:numFmt w:val="bullet"/>
      <w:lvlText w:val="▪"/>
      <w:lvlJc w:val="left"/>
      <w:pPr>
        <w:tabs>
          <w:tab w:val="left" w:pos="720"/>
        </w:tabs>
        <w:ind w:left="5462"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A6E714">
      <w:start w:val="1"/>
      <w:numFmt w:val="bullet"/>
      <w:lvlText w:val="▪"/>
      <w:lvlJc w:val="left"/>
      <w:pPr>
        <w:tabs>
          <w:tab w:val="left" w:pos="720"/>
        </w:tabs>
        <w:ind w:left="6182"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8F4475A"/>
    <w:multiLevelType w:val="hybridMultilevel"/>
    <w:tmpl w:val="6D5A6F10"/>
    <w:numStyleLink w:val="ImportedStyle3"/>
  </w:abstractNum>
  <w:abstractNum w:abstractNumId="2">
    <w:nsid w:val="3A0871E6"/>
    <w:multiLevelType w:val="hybridMultilevel"/>
    <w:tmpl w:val="99CCCCB6"/>
    <w:styleLink w:val="ImportedStyle5"/>
    <w:lvl w:ilvl="0" w:tplc="19CE406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76A32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40D12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F027C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08C95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C688E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426ED0">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425C2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4A1BE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BBD76E0"/>
    <w:multiLevelType w:val="hybridMultilevel"/>
    <w:tmpl w:val="46F22AEE"/>
    <w:numStyleLink w:val="ImportedStyle2"/>
  </w:abstractNum>
  <w:abstractNum w:abstractNumId="4">
    <w:nsid w:val="40275CBA"/>
    <w:multiLevelType w:val="hybridMultilevel"/>
    <w:tmpl w:val="99CCCCB6"/>
    <w:numStyleLink w:val="ImportedStyle5"/>
  </w:abstractNum>
  <w:abstractNum w:abstractNumId="5">
    <w:nsid w:val="40385745"/>
    <w:multiLevelType w:val="hybridMultilevel"/>
    <w:tmpl w:val="6D5A6F10"/>
    <w:styleLink w:val="ImportedStyle3"/>
    <w:lvl w:ilvl="0" w:tplc="1B70DE8A">
      <w:start w:val="1"/>
      <w:numFmt w:val="bullet"/>
      <w:lvlText w:val="·"/>
      <w:lvlJc w:val="left"/>
      <w:pPr>
        <w:ind w:left="1131"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80541A">
      <w:start w:val="1"/>
      <w:numFmt w:val="bullet"/>
      <w:lvlText w:val="o"/>
      <w:lvlJc w:val="left"/>
      <w:pPr>
        <w:ind w:left="18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50ED12">
      <w:start w:val="1"/>
      <w:numFmt w:val="bullet"/>
      <w:lvlText w:val="▪"/>
      <w:lvlJc w:val="left"/>
      <w:pPr>
        <w:ind w:left="25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DC90A0">
      <w:start w:val="1"/>
      <w:numFmt w:val="bullet"/>
      <w:lvlText w:val="·"/>
      <w:lvlJc w:val="left"/>
      <w:pPr>
        <w:ind w:left="3291"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5E5E9A">
      <w:start w:val="1"/>
      <w:numFmt w:val="bullet"/>
      <w:lvlText w:val="o"/>
      <w:lvlJc w:val="left"/>
      <w:pPr>
        <w:ind w:left="4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4A1D52">
      <w:start w:val="1"/>
      <w:numFmt w:val="bullet"/>
      <w:lvlText w:val="▪"/>
      <w:lvlJc w:val="left"/>
      <w:pPr>
        <w:ind w:left="47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5689AC">
      <w:start w:val="1"/>
      <w:numFmt w:val="bullet"/>
      <w:lvlText w:val="·"/>
      <w:lvlJc w:val="left"/>
      <w:pPr>
        <w:ind w:left="5451"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201C2C">
      <w:start w:val="1"/>
      <w:numFmt w:val="bullet"/>
      <w:lvlText w:val="o"/>
      <w:lvlJc w:val="left"/>
      <w:pPr>
        <w:ind w:left="6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A2CDBA">
      <w:start w:val="1"/>
      <w:numFmt w:val="bullet"/>
      <w:lvlText w:val="▪"/>
      <w:lvlJc w:val="left"/>
      <w:pPr>
        <w:ind w:left="68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E0601F6"/>
    <w:multiLevelType w:val="hybridMultilevel"/>
    <w:tmpl w:val="F564B1D8"/>
    <w:styleLink w:val="ImportedStyle4"/>
    <w:lvl w:ilvl="0" w:tplc="35A2EC7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1AF1F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EE8B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1CD9D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FC1C7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B6A78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DCE2A4">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9022F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68C58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5BE23501"/>
    <w:multiLevelType w:val="hybridMultilevel"/>
    <w:tmpl w:val="46F22AEE"/>
    <w:styleLink w:val="ImportedStyle2"/>
    <w:lvl w:ilvl="0" w:tplc="5CCEA96C">
      <w:start w:val="1"/>
      <w:numFmt w:val="decimal"/>
      <w:lvlText w:val="%1."/>
      <w:lvlJc w:val="left"/>
      <w:pPr>
        <w:ind w:left="36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EC0BCE">
      <w:start w:val="1"/>
      <w:numFmt w:val="lowerLetter"/>
      <w:lvlText w:val="%2."/>
      <w:lvlJc w:val="left"/>
      <w:pPr>
        <w:ind w:left="108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C8DE82">
      <w:start w:val="1"/>
      <w:numFmt w:val="lowerRoman"/>
      <w:lvlText w:val="%3."/>
      <w:lvlJc w:val="left"/>
      <w:pPr>
        <w:ind w:left="1800" w:hanging="306"/>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441E98">
      <w:start w:val="1"/>
      <w:numFmt w:val="decimal"/>
      <w:lvlText w:val="%4."/>
      <w:lvlJc w:val="left"/>
      <w:pPr>
        <w:ind w:left="252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98023E">
      <w:start w:val="1"/>
      <w:numFmt w:val="lowerLetter"/>
      <w:lvlText w:val="%5."/>
      <w:lvlJc w:val="left"/>
      <w:pPr>
        <w:ind w:left="324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7A0F40">
      <w:start w:val="1"/>
      <w:numFmt w:val="lowerRoman"/>
      <w:lvlText w:val="%6."/>
      <w:lvlJc w:val="left"/>
      <w:pPr>
        <w:ind w:left="3960" w:hanging="306"/>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84B9DC">
      <w:start w:val="1"/>
      <w:numFmt w:val="decimal"/>
      <w:lvlText w:val="%7."/>
      <w:lvlJc w:val="left"/>
      <w:pPr>
        <w:ind w:left="468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2A0D60">
      <w:start w:val="1"/>
      <w:numFmt w:val="lowerLetter"/>
      <w:lvlText w:val="%8."/>
      <w:lvlJc w:val="left"/>
      <w:pPr>
        <w:ind w:left="540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6F7C">
      <w:start w:val="1"/>
      <w:numFmt w:val="lowerRoman"/>
      <w:lvlText w:val="%9."/>
      <w:lvlJc w:val="left"/>
      <w:pPr>
        <w:ind w:left="6120" w:hanging="306"/>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73530CA3"/>
    <w:multiLevelType w:val="hybridMultilevel"/>
    <w:tmpl w:val="F564B1D8"/>
    <w:numStyleLink w:val="ImportedStyle4"/>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lvl w:ilvl="0" w:tplc="2F8EDEEE">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0B6C6D9C">
        <w:start w:val="1"/>
        <w:numFmt w:val="decimal"/>
        <w:lvlText w:val="%2."/>
        <w:lvlJc w:val="left"/>
        <w:pPr>
          <w:ind w:left="10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5FF6D1B8">
        <w:start w:val="1"/>
        <w:numFmt w:val="decimal"/>
        <w:lvlText w:val="%3."/>
        <w:lvlJc w:val="left"/>
        <w:pPr>
          <w:ind w:left="1800" w:hanging="3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000AEF14">
        <w:start w:val="1"/>
        <w:numFmt w:val="decimal"/>
        <w:lvlText w:val="%4."/>
        <w:lvlJc w:val="left"/>
        <w:pPr>
          <w:ind w:left="25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7090C44E">
        <w:start w:val="1"/>
        <w:numFmt w:val="decimal"/>
        <w:lvlText w:val="%5."/>
        <w:lvlJc w:val="left"/>
        <w:pPr>
          <w:ind w:left="32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8FD8FB40">
        <w:start w:val="1"/>
        <w:numFmt w:val="decimal"/>
        <w:lvlText w:val="%6."/>
        <w:lvlJc w:val="left"/>
        <w:pPr>
          <w:ind w:left="3960" w:hanging="3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660EB71E">
        <w:start w:val="1"/>
        <w:numFmt w:val="decimal"/>
        <w:lvlText w:val="%7."/>
        <w:lvlJc w:val="left"/>
        <w:pPr>
          <w:ind w:left="46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8FC03D9E">
        <w:start w:val="1"/>
        <w:numFmt w:val="decimal"/>
        <w:lvlText w:val="%8."/>
        <w:lvlJc w:val="left"/>
        <w:pPr>
          <w:ind w:left="54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660C7912">
        <w:start w:val="1"/>
        <w:numFmt w:val="decimal"/>
        <w:lvlText w:val="%9."/>
        <w:lvlJc w:val="left"/>
        <w:pPr>
          <w:ind w:left="6120" w:hanging="3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
    <w:abstractNumId w:val="4"/>
  </w:num>
  <w:num w:numId="8">
    <w:abstractNumId w:val="3"/>
    <w:lvlOverride w:ilvl="0">
      <w:lvl w:ilvl="0" w:tplc="2F8EDEEE">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0B6C6D9C">
        <w:start w:val="1"/>
        <w:numFmt w:val="decimal"/>
        <w:lvlText w:val="%2."/>
        <w:lvlJc w:val="left"/>
        <w:pPr>
          <w:ind w:left="10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5FF6D1B8">
        <w:start w:val="1"/>
        <w:numFmt w:val="decimal"/>
        <w:lvlText w:val="%3."/>
        <w:lvlJc w:val="left"/>
        <w:pPr>
          <w:ind w:left="1800" w:hanging="3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000AEF14">
        <w:start w:val="1"/>
        <w:numFmt w:val="decimal"/>
        <w:lvlText w:val="%4."/>
        <w:lvlJc w:val="left"/>
        <w:pPr>
          <w:ind w:left="25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7090C44E">
        <w:start w:val="1"/>
        <w:numFmt w:val="decimal"/>
        <w:lvlText w:val="%5."/>
        <w:lvlJc w:val="left"/>
        <w:pPr>
          <w:ind w:left="32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8FD8FB40">
        <w:start w:val="1"/>
        <w:numFmt w:val="decimal"/>
        <w:lvlText w:val="%6."/>
        <w:lvlJc w:val="left"/>
        <w:pPr>
          <w:ind w:left="3960" w:hanging="3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660EB71E">
        <w:start w:val="1"/>
        <w:numFmt w:val="decimal"/>
        <w:lvlText w:val="%7."/>
        <w:lvlJc w:val="left"/>
        <w:pPr>
          <w:ind w:left="46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8FC03D9E">
        <w:start w:val="1"/>
        <w:numFmt w:val="decimal"/>
        <w:lvlText w:val="%8."/>
        <w:lvlJc w:val="left"/>
        <w:pPr>
          <w:ind w:left="54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660C7912">
        <w:start w:val="1"/>
        <w:numFmt w:val="decimal"/>
        <w:lvlText w:val="%9."/>
        <w:lvlJc w:val="left"/>
        <w:pPr>
          <w:ind w:left="6120" w:hanging="3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abstractNumId w:val="2"/>
  </w:num>
  <w:num w:numId="10">
    <w:abstractNumId w:val="5"/>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1C"/>
    <w:rsid w:val="00D7141C"/>
    <w:rsid w:val="00DE0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FDE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1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141C"/>
    <w:rPr>
      <w:color w:val="0563C1" w:themeColor="hyperlink"/>
      <w:u w:val="single"/>
    </w:rPr>
  </w:style>
  <w:style w:type="paragraph" w:styleId="FootnoteText">
    <w:name w:val="footnote text"/>
    <w:basedOn w:val="Normal"/>
    <w:link w:val="FootnoteTextChar"/>
    <w:uiPriority w:val="99"/>
    <w:semiHidden/>
    <w:unhideWhenUsed/>
    <w:rsid w:val="00D7141C"/>
    <w:rPr>
      <w:rFonts w:ascii="Calibri" w:hAnsi="Calibri" w:cs="Calibri"/>
      <w:color w:val="000000"/>
      <w:sz w:val="20"/>
      <w:szCs w:val="20"/>
    </w:rPr>
  </w:style>
  <w:style w:type="character" w:customStyle="1" w:styleId="FootnoteTextChar">
    <w:name w:val="Footnote Text Char"/>
    <w:basedOn w:val="DefaultParagraphFont"/>
    <w:link w:val="FootnoteText"/>
    <w:uiPriority w:val="99"/>
    <w:semiHidden/>
    <w:rsid w:val="00D7141C"/>
    <w:rPr>
      <w:rFonts w:ascii="Calibri" w:hAnsi="Calibri" w:cs="Calibri"/>
      <w:color w:val="000000"/>
      <w:sz w:val="20"/>
      <w:szCs w:val="20"/>
    </w:rPr>
  </w:style>
  <w:style w:type="paragraph" w:styleId="CommentText">
    <w:name w:val="annotation text"/>
    <w:basedOn w:val="Normal"/>
    <w:link w:val="CommentTextChar"/>
    <w:uiPriority w:val="99"/>
    <w:semiHidden/>
    <w:unhideWhenUsed/>
    <w:rsid w:val="00D7141C"/>
    <w:pPr>
      <w:spacing w:after="200"/>
    </w:pPr>
    <w:rPr>
      <w:rFonts w:ascii="Calibri" w:hAnsi="Calibri" w:cs="Calibri"/>
      <w:color w:val="000000"/>
      <w:sz w:val="20"/>
      <w:szCs w:val="20"/>
    </w:rPr>
  </w:style>
  <w:style w:type="character" w:customStyle="1" w:styleId="CommentTextChar">
    <w:name w:val="Comment Text Char"/>
    <w:basedOn w:val="DefaultParagraphFont"/>
    <w:link w:val="CommentText"/>
    <w:uiPriority w:val="99"/>
    <w:semiHidden/>
    <w:rsid w:val="00D7141C"/>
    <w:rPr>
      <w:rFonts w:ascii="Calibri" w:hAnsi="Calibri" w:cs="Calibri"/>
      <w:color w:val="000000"/>
      <w:sz w:val="20"/>
      <w:szCs w:val="20"/>
    </w:rPr>
  </w:style>
  <w:style w:type="paragraph" w:styleId="ListParagraph">
    <w:name w:val="List Paragraph"/>
    <w:basedOn w:val="Normal"/>
    <w:uiPriority w:val="34"/>
    <w:qFormat/>
    <w:rsid w:val="00D7141C"/>
    <w:pPr>
      <w:spacing w:after="200" w:line="276" w:lineRule="auto"/>
      <w:ind w:left="720"/>
    </w:pPr>
    <w:rPr>
      <w:rFonts w:ascii="Calibri" w:hAnsi="Calibri" w:cs="Calibri"/>
      <w:color w:val="000000"/>
    </w:rPr>
  </w:style>
  <w:style w:type="paragraph" w:customStyle="1" w:styleId="Body">
    <w:name w:val="Body"/>
    <w:basedOn w:val="Normal"/>
    <w:rsid w:val="00D7141C"/>
    <w:rPr>
      <w:rFonts w:ascii="Times New Roman" w:hAnsi="Times New Roman" w:cs="Times New Roman"/>
      <w:color w:val="000000"/>
      <w:sz w:val="24"/>
      <w:szCs w:val="24"/>
    </w:rPr>
  </w:style>
  <w:style w:type="paragraph" w:customStyle="1" w:styleId="Heading">
    <w:name w:val="Heading"/>
    <w:basedOn w:val="Normal"/>
    <w:rsid w:val="00D7141C"/>
    <w:pPr>
      <w:keepNext/>
      <w:spacing w:before="480" w:line="276" w:lineRule="auto"/>
    </w:pPr>
    <w:rPr>
      <w:rFonts w:ascii="Cambria" w:hAnsi="Cambria" w:cs="Calibri"/>
      <w:b/>
      <w:bCs/>
      <w:color w:val="365F91"/>
      <w:sz w:val="28"/>
      <w:szCs w:val="28"/>
    </w:rPr>
  </w:style>
  <w:style w:type="character" w:customStyle="1" w:styleId="Hyperlink0">
    <w:name w:val="Hyperlink.0"/>
    <w:basedOn w:val="DefaultParagraphFont"/>
    <w:rsid w:val="00D7141C"/>
    <w:rPr>
      <w:rFonts w:ascii="Calibri" w:hAnsi="Calibri" w:cs="Calibri" w:hint="default"/>
      <w:b/>
      <w:bCs/>
      <w:i/>
      <w:iCs/>
      <w:color w:val="0000FF"/>
      <w:u w:val="single"/>
    </w:rPr>
  </w:style>
  <w:style w:type="character" w:customStyle="1" w:styleId="Hyperlink1">
    <w:name w:val="Hyperlink.1"/>
    <w:basedOn w:val="DefaultParagraphFont"/>
    <w:rsid w:val="00D7141C"/>
    <w:rPr>
      <w:rFonts w:ascii="Calibri" w:hAnsi="Calibri" w:cs="Calibri" w:hint="default"/>
      <w:color w:val="0000FF"/>
      <w:u w:val="single"/>
    </w:rPr>
  </w:style>
  <w:style w:type="character" w:customStyle="1" w:styleId="Hyperlink2">
    <w:name w:val="Hyperlink.2"/>
    <w:basedOn w:val="DefaultParagraphFont"/>
    <w:rsid w:val="00D7141C"/>
    <w:rPr>
      <w:rFonts w:ascii="Calibri" w:hAnsi="Calibri" w:cs="Calibri" w:hint="default"/>
      <w:i/>
      <w:iCs/>
      <w:color w:val="0000FF"/>
      <w:u w:val="single"/>
    </w:rPr>
  </w:style>
  <w:style w:type="numbering" w:customStyle="1" w:styleId="ImportedStyle5">
    <w:name w:val="Imported Style 5"/>
    <w:rsid w:val="00D7141C"/>
    <w:pPr>
      <w:numPr>
        <w:numId w:val="9"/>
      </w:numPr>
    </w:pPr>
  </w:style>
  <w:style w:type="numbering" w:customStyle="1" w:styleId="ImportedStyle3">
    <w:name w:val="Imported Style 3"/>
    <w:rsid w:val="00D7141C"/>
    <w:pPr>
      <w:numPr>
        <w:numId w:val="10"/>
      </w:numPr>
    </w:pPr>
  </w:style>
  <w:style w:type="numbering" w:customStyle="1" w:styleId="ImportedStyle4">
    <w:name w:val="Imported Style 4"/>
    <w:rsid w:val="00D7141C"/>
    <w:pPr>
      <w:numPr>
        <w:numId w:val="11"/>
      </w:numPr>
    </w:pPr>
  </w:style>
  <w:style w:type="numbering" w:customStyle="1" w:styleId="ImportedStyle2">
    <w:name w:val="Imported Style 2"/>
    <w:rsid w:val="00D7141C"/>
    <w:pPr>
      <w:numPr>
        <w:numId w:val="12"/>
      </w:numPr>
    </w:pPr>
  </w:style>
  <w:style w:type="paragraph" w:styleId="Header">
    <w:name w:val="header"/>
    <w:basedOn w:val="Normal"/>
    <w:link w:val="HeaderChar"/>
    <w:uiPriority w:val="99"/>
    <w:unhideWhenUsed/>
    <w:rsid w:val="00D7141C"/>
    <w:pPr>
      <w:tabs>
        <w:tab w:val="center" w:pos="4680"/>
        <w:tab w:val="right" w:pos="9360"/>
      </w:tabs>
    </w:pPr>
  </w:style>
  <w:style w:type="character" w:customStyle="1" w:styleId="HeaderChar">
    <w:name w:val="Header Char"/>
    <w:basedOn w:val="DefaultParagraphFont"/>
    <w:link w:val="Header"/>
    <w:uiPriority w:val="99"/>
    <w:rsid w:val="00D7141C"/>
  </w:style>
  <w:style w:type="paragraph" w:styleId="Footer">
    <w:name w:val="footer"/>
    <w:basedOn w:val="Normal"/>
    <w:link w:val="FooterChar"/>
    <w:uiPriority w:val="99"/>
    <w:unhideWhenUsed/>
    <w:rsid w:val="00D7141C"/>
    <w:pPr>
      <w:tabs>
        <w:tab w:val="center" w:pos="4680"/>
        <w:tab w:val="right" w:pos="9360"/>
      </w:tabs>
    </w:pPr>
  </w:style>
  <w:style w:type="character" w:customStyle="1" w:styleId="FooterChar">
    <w:name w:val="Footer Char"/>
    <w:basedOn w:val="DefaultParagraphFont"/>
    <w:link w:val="Footer"/>
    <w:uiPriority w:val="99"/>
    <w:rsid w:val="00D714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1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141C"/>
    <w:rPr>
      <w:color w:val="0563C1" w:themeColor="hyperlink"/>
      <w:u w:val="single"/>
    </w:rPr>
  </w:style>
  <w:style w:type="paragraph" w:styleId="FootnoteText">
    <w:name w:val="footnote text"/>
    <w:basedOn w:val="Normal"/>
    <w:link w:val="FootnoteTextChar"/>
    <w:uiPriority w:val="99"/>
    <w:semiHidden/>
    <w:unhideWhenUsed/>
    <w:rsid w:val="00D7141C"/>
    <w:rPr>
      <w:rFonts w:ascii="Calibri" w:hAnsi="Calibri" w:cs="Calibri"/>
      <w:color w:val="000000"/>
      <w:sz w:val="20"/>
      <w:szCs w:val="20"/>
    </w:rPr>
  </w:style>
  <w:style w:type="character" w:customStyle="1" w:styleId="FootnoteTextChar">
    <w:name w:val="Footnote Text Char"/>
    <w:basedOn w:val="DefaultParagraphFont"/>
    <w:link w:val="FootnoteText"/>
    <w:uiPriority w:val="99"/>
    <w:semiHidden/>
    <w:rsid w:val="00D7141C"/>
    <w:rPr>
      <w:rFonts w:ascii="Calibri" w:hAnsi="Calibri" w:cs="Calibri"/>
      <w:color w:val="000000"/>
      <w:sz w:val="20"/>
      <w:szCs w:val="20"/>
    </w:rPr>
  </w:style>
  <w:style w:type="paragraph" w:styleId="CommentText">
    <w:name w:val="annotation text"/>
    <w:basedOn w:val="Normal"/>
    <w:link w:val="CommentTextChar"/>
    <w:uiPriority w:val="99"/>
    <w:semiHidden/>
    <w:unhideWhenUsed/>
    <w:rsid w:val="00D7141C"/>
    <w:pPr>
      <w:spacing w:after="200"/>
    </w:pPr>
    <w:rPr>
      <w:rFonts w:ascii="Calibri" w:hAnsi="Calibri" w:cs="Calibri"/>
      <w:color w:val="000000"/>
      <w:sz w:val="20"/>
      <w:szCs w:val="20"/>
    </w:rPr>
  </w:style>
  <w:style w:type="character" w:customStyle="1" w:styleId="CommentTextChar">
    <w:name w:val="Comment Text Char"/>
    <w:basedOn w:val="DefaultParagraphFont"/>
    <w:link w:val="CommentText"/>
    <w:uiPriority w:val="99"/>
    <w:semiHidden/>
    <w:rsid w:val="00D7141C"/>
    <w:rPr>
      <w:rFonts w:ascii="Calibri" w:hAnsi="Calibri" w:cs="Calibri"/>
      <w:color w:val="000000"/>
      <w:sz w:val="20"/>
      <w:szCs w:val="20"/>
    </w:rPr>
  </w:style>
  <w:style w:type="paragraph" w:styleId="ListParagraph">
    <w:name w:val="List Paragraph"/>
    <w:basedOn w:val="Normal"/>
    <w:uiPriority w:val="34"/>
    <w:qFormat/>
    <w:rsid w:val="00D7141C"/>
    <w:pPr>
      <w:spacing w:after="200" w:line="276" w:lineRule="auto"/>
      <w:ind w:left="720"/>
    </w:pPr>
    <w:rPr>
      <w:rFonts w:ascii="Calibri" w:hAnsi="Calibri" w:cs="Calibri"/>
      <w:color w:val="000000"/>
    </w:rPr>
  </w:style>
  <w:style w:type="paragraph" w:customStyle="1" w:styleId="Body">
    <w:name w:val="Body"/>
    <w:basedOn w:val="Normal"/>
    <w:rsid w:val="00D7141C"/>
    <w:rPr>
      <w:rFonts w:ascii="Times New Roman" w:hAnsi="Times New Roman" w:cs="Times New Roman"/>
      <w:color w:val="000000"/>
      <w:sz w:val="24"/>
      <w:szCs w:val="24"/>
    </w:rPr>
  </w:style>
  <w:style w:type="paragraph" w:customStyle="1" w:styleId="Heading">
    <w:name w:val="Heading"/>
    <w:basedOn w:val="Normal"/>
    <w:rsid w:val="00D7141C"/>
    <w:pPr>
      <w:keepNext/>
      <w:spacing w:before="480" w:line="276" w:lineRule="auto"/>
    </w:pPr>
    <w:rPr>
      <w:rFonts w:ascii="Cambria" w:hAnsi="Cambria" w:cs="Calibri"/>
      <w:b/>
      <w:bCs/>
      <w:color w:val="365F91"/>
      <w:sz w:val="28"/>
      <w:szCs w:val="28"/>
    </w:rPr>
  </w:style>
  <w:style w:type="character" w:customStyle="1" w:styleId="Hyperlink0">
    <w:name w:val="Hyperlink.0"/>
    <w:basedOn w:val="DefaultParagraphFont"/>
    <w:rsid w:val="00D7141C"/>
    <w:rPr>
      <w:rFonts w:ascii="Calibri" w:hAnsi="Calibri" w:cs="Calibri" w:hint="default"/>
      <w:b/>
      <w:bCs/>
      <w:i/>
      <w:iCs/>
      <w:color w:val="0000FF"/>
      <w:u w:val="single"/>
    </w:rPr>
  </w:style>
  <w:style w:type="character" w:customStyle="1" w:styleId="Hyperlink1">
    <w:name w:val="Hyperlink.1"/>
    <w:basedOn w:val="DefaultParagraphFont"/>
    <w:rsid w:val="00D7141C"/>
    <w:rPr>
      <w:rFonts w:ascii="Calibri" w:hAnsi="Calibri" w:cs="Calibri" w:hint="default"/>
      <w:color w:val="0000FF"/>
      <w:u w:val="single"/>
    </w:rPr>
  </w:style>
  <w:style w:type="character" w:customStyle="1" w:styleId="Hyperlink2">
    <w:name w:val="Hyperlink.2"/>
    <w:basedOn w:val="DefaultParagraphFont"/>
    <w:rsid w:val="00D7141C"/>
    <w:rPr>
      <w:rFonts w:ascii="Calibri" w:hAnsi="Calibri" w:cs="Calibri" w:hint="default"/>
      <w:i/>
      <w:iCs/>
      <w:color w:val="0000FF"/>
      <w:u w:val="single"/>
    </w:rPr>
  </w:style>
  <w:style w:type="numbering" w:customStyle="1" w:styleId="ImportedStyle5">
    <w:name w:val="Imported Style 5"/>
    <w:rsid w:val="00D7141C"/>
    <w:pPr>
      <w:numPr>
        <w:numId w:val="9"/>
      </w:numPr>
    </w:pPr>
  </w:style>
  <w:style w:type="numbering" w:customStyle="1" w:styleId="ImportedStyle3">
    <w:name w:val="Imported Style 3"/>
    <w:rsid w:val="00D7141C"/>
    <w:pPr>
      <w:numPr>
        <w:numId w:val="10"/>
      </w:numPr>
    </w:pPr>
  </w:style>
  <w:style w:type="numbering" w:customStyle="1" w:styleId="ImportedStyle4">
    <w:name w:val="Imported Style 4"/>
    <w:rsid w:val="00D7141C"/>
    <w:pPr>
      <w:numPr>
        <w:numId w:val="11"/>
      </w:numPr>
    </w:pPr>
  </w:style>
  <w:style w:type="numbering" w:customStyle="1" w:styleId="ImportedStyle2">
    <w:name w:val="Imported Style 2"/>
    <w:rsid w:val="00D7141C"/>
    <w:pPr>
      <w:numPr>
        <w:numId w:val="12"/>
      </w:numPr>
    </w:pPr>
  </w:style>
  <w:style w:type="paragraph" w:styleId="Header">
    <w:name w:val="header"/>
    <w:basedOn w:val="Normal"/>
    <w:link w:val="HeaderChar"/>
    <w:uiPriority w:val="99"/>
    <w:unhideWhenUsed/>
    <w:rsid w:val="00D7141C"/>
    <w:pPr>
      <w:tabs>
        <w:tab w:val="center" w:pos="4680"/>
        <w:tab w:val="right" w:pos="9360"/>
      </w:tabs>
    </w:pPr>
  </w:style>
  <w:style w:type="character" w:customStyle="1" w:styleId="HeaderChar">
    <w:name w:val="Header Char"/>
    <w:basedOn w:val="DefaultParagraphFont"/>
    <w:link w:val="Header"/>
    <w:uiPriority w:val="99"/>
    <w:rsid w:val="00D7141C"/>
  </w:style>
  <w:style w:type="paragraph" w:styleId="Footer">
    <w:name w:val="footer"/>
    <w:basedOn w:val="Normal"/>
    <w:link w:val="FooterChar"/>
    <w:uiPriority w:val="99"/>
    <w:unhideWhenUsed/>
    <w:rsid w:val="00D7141C"/>
    <w:pPr>
      <w:tabs>
        <w:tab w:val="center" w:pos="4680"/>
        <w:tab w:val="right" w:pos="9360"/>
      </w:tabs>
    </w:pPr>
  </w:style>
  <w:style w:type="character" w:customStyle="1" w:styleId="FooterChar">
    <w:name w:val="Footer Char"/>
    <w:basedOn w:val="DefaultParagraphFont"/>
    <w:link w:val="Footer"/>
    <w:uiPriority w:val="99"/>
    <w:rsid w:val="00D71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nam02.safelinks.protection.outlook.com/?url=https%3A%2F%2Fwww.who.int%2Femergencies%2Fdiseases%2Fnovel-coronavirus-2019%2Ftechnical-guidance&amp;data=02%7C01%7CKDammerman%40unfoundation.org%7Cfdda0a61b2d7464de3c108d86962de27%7C5759a30d63b34fe7957010ff03bb6c92%7C0%7C0%7C637375220677079156&amp;sdata=q0zWFmAiW%2F6sCEY3pPUqNqvgcj4Ue2hNYtu%2BGn2CYmU%3D&amp;reserved=0" TargetMode="External"/><Relationship Id="rId13" Type="http://schemas.openxmlformats.org/officeDocument/2006/relationships/hyperlink" Target="https://nam02.safelinks.protection.outlook.com/?url=https%3A%2F%2Fwww.who.int%2Finitiatives%2Fact-accelerator&amp;data=02%7C01%7CKDammerman%40unfoundation.org%7Cfdda0a61b2d7464de3c108d86962de27%7C5759a30d63b34fe7957010ff03bb6c92%7C0%7C0%7C637375220677089112&amp;sdata=JmK3Z3QpB%2F3m%2FeDsIkyEBJTgAj7umpS9ax8H4Of8BlI%3D&amp;reserved=0" TargetMode="External"/><Relationship Id="rId14" Type="http://schemas.openxmlformats.org/officeDocument/2006/relationships/hyperlink" Target="https://nam02.safelinks.protection.outlook.com/?url=https%3A%2F%2Fwww.un.org%2Fpga%2F73%2Fwp-content%2Fuploads%2Fsites%2F53%2F2019%2F07%2FFINAL-draft-UHC-Political-Declaration.pdf&amp;data=02%7C01%7CKDammerman%40unfoundation.org%7Cfdda0a61b2d7464de3c108d86962de27%7C5759a30d63b34fe7957010ff03bb6c92%7C0%7C0%7C637375220677089112&amp;sdata=n0HBiVOnQx5rG7p4bCBTUo%2FQNA3msjhEOUyVPcgnNXk%3D&amp;reserved=0"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0F69FFE9A9D418E6B3F363E9CC33B" ma:contentTypeVersion="13" ma:contentTypeDescription="Create a new document." ma:contentTypeScope="" ma:versionID="ba8a05593471998764fababfda49be94">
  <xsd:schema xmlns:xsd="http://www.w3.org/2001/XMLSchema" xmlns:xs="http://www.w3.org/2001/XMLSchema" xmlns:p="http://schemas.microsoft.com/office/2006/metadata/properties" xmlns:ns3="f793b078-82a0-4d35-898c-fad86823c3cf" xmlns:ns4="d0be0fec-8d0c-4212-ac02-430393c78385" targetNamespace="http://schemas.microsoft.com/office/2006/metadata/properties" ma:root="true" ma:fieldsID="86ceaa29361f608cdaad3d172ab11f16" ns3:_="" ns4:_="">
    <xsd:import namespace="f793b078-82a0-4d35-898c-fad86823c3cf"/>
    <xsd:import namespace="d0be0fec-8d0c-4212-ac02-430393c783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3b078-82a0-4d35-898c-fad86823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0fec-8d0c-4212-ac02-430393c783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C5674-1412-49F1-9224-BCCB09E4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3b078-82a0-4d35-898c-fad86823c3cf"/>
    <ds:schemaRef ds:uri="d0be0fec-8d0c-4212-ac02-430393c7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058FF-8D8B-4A5E-B1E6-107C22503A6D}">
  <ds:schemaRefs>
    <ds:schemaRef ds:uri="http://schemas.microsoft.com/sharepoint/v3/contenttype/forms"/>
  </ds:schemaRefs>
</ds:datastoreItem>
</file>

<file path=customXml/itemProps3.xml><?xml version="1.0" encoding="utf-8"?>
<ds:datastoreItem xmlns:ds="http://schemas.openxmlformats.org/officeDocument/2006/customXml" ds:itemID="{BBD50E53-577E-42BB-93EF-0863E8368550}">
  <ds:schemaRefs>
    <ds:schemaRef ds:uri="http://purl.org/dc/terms/"/>
    <ds:schemaRef ds:uri="f793b078-82a0-4d35-898c-fad86823c3cf"/>
    <ds:schemaRef ds:uri="http://schemas.microsoft.com/office/2006/documentManagement/types"/>
    <ds:schemaRef ds:uri="d0be0fec-8d0c-4212-ac02-430393c7838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62C8FB8-0C4C-5D41-9EE1-5E4ED0D5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1336</Words>
  <Characters>7620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Jessica</dc:creator>
  <cp:keywords/>
  <dc:description/>
  <cp:lastModifiedBy>Eka Kipiani</cp:lastModifiedBy>
  <cp:revision>2</cp:revision>
  <dcterms:created xsi:type="dcterms:W3CDTF">2020-10-05T22:38:00Z</dcterms:created>
  <dcterms:modified xsi:type="dcterms:W3CDTF">2020-10-05T22:38:00Z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0x0101000360F69FFE9A9D418E6B3F363E9CC33B</vt:lpwstr>
  </property>
</Properties>
</file>